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E6D" w:rsidRPr="0052548E" w:rsidRDefault="00E70E6D" w:rsidP="00E70E6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6"/>
      <w:bookmarkStart w:id="1" w:name="OLE_LINK7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AH 1801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3570AD">
        <w:rPr>
          <w:rFonts w:ascii="Arial" w:eastAsia="MS Mincho" w:hAnsi="Arial" w:cs="Arial"/>
          <w:b/>
          <w:bCs/>
          <w:sz w:val="28"/>
          <w:lang w:eastAsia="ja-JP"/>
        </w:rPr>
        <w:t>00281</w:t>
      </w:r>
    </w:p>
    <w:p w:rsidR="00E70E6D" w:rsidRPr="009513AC" w:rsidRDefault="00E70E6D" w:rsidP="00E70E6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D7052A" w:rsidRPr="00E70E6D" w:rsidRDefault="00D7052A" w:rsidP="00D7052A">
      <w:pPr>
        <w:spacing w:after="0"/>
        <w:rPr>
          <w:rFonts w:ascii="Arial" w:hAnsi="Arial" w:cs="Arial"/>
          <w:b/>
          <w:sz w:val="24"/>
        </w:rPr>
      </w:pPr>
    </w:p>
    <w:p w:rsidR="00D7052A" w:rsidRPr="00FC7BBB" w:rsidRDefault="00D7052A" w:rsidP="00D7052A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CA7AC3">
        <w:rPr>
          <w:rFonts w:ascii="Arial" w:hAnsi="Arial"/>
          <w:b/>
          <w:sz w:val="24"/>
        </w:rPr>
        <w:t>7</w:t>
      </w:r>
      <w:r>
        <w:rPr>
          <w:rFonts w:ascii="Arial" w:hAnsi="Arial"/>
          <w:b/>
          <w:sz w:val="24"/>
        </w:rPr>
        <w:t>.</w:t>
      </w:r>
      <w:r w:rsidR="008C4F2C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sz w:val="24"/>
        </w:rPr>
        <w:t>.</w:t>
      </w:r>
      <w:r w:rsidR="00CA7AC3">
        <w:rPr>
          <w:rFonts w:ascii="Arial" w:hAnsi="Arial"/>
          <w:b/>
          <w:sz w:val="24"/>
        </w:rPr>
        <w:t>3.</w:t>
      </w:r>
      <w:r w:rsidR="00246C9E">
        <w:rPr>
          <w:rFonts w:ascii="Arial" w:hAnsi="Arial"/>
          <w:b/>
          <w:sz w:val="24"/>
        </w:rPr>
        <w:t>2</w:t>
      </w:r>
      <w:bookmarkStart w:id="3" w:name="_GoBack"/>
      <w:bookmarkEnd w:id="3"/>
    </w:p>
    <w:p w:rsidR="00D7052A" w:rsidRPr="00FC7BBB" w:rsidRDefault="00D7052A" w:rsidP="00D7052A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</w:r>
      <w:proofErr w:type="spellStart"/>
      <w:r w:rsidR="007151D3" w:rsidRPr="007151D3">
        <w:rPr>
          <w:rFonts w:ascii="Arial" w:hAnsi="Arial" w:hint="eastAsia"/>
          <w:b/>
          <w:sz w:val="24"/>
        </w:rPr>
        <w:t>Spreadtrum</w:t>
      </w:r>
      <w:proofErr w:type="spellEnd"/>
      <w:r w:rsidR="007151D3" w:rsidRPr="007151D3">
        <w:rPr>
          <w:rFonts w:ascii="Arial" w:hAnsi="Arial" w:hint="eastAsia"/>
          <w:b/>
          <w:sz w:val="24"/>
        </w:rPr>
        <w:t xml:space="preserve"> Communications</w:t>
      </w:r>
    </w:p>
    <w:p w:rsidR="00D7052A" w:rsidRPr="00FC7BBB" w:rsidRDefault="00D7052A" w:rsidP="00D7052A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6857A2">
        <w:rPr>
          <w:rFonts w:ascii="Arial" w:hAnsi="Arial"/>
          <w:b/>
          <w:sz w:val="24"/>
        </w:rPr>
        <w:t xml:space="preserve">Remaining issues </w:t>
      </w:r>
      <w:r>
        <w:rPr>
          <w:rFonts w:ascii="Arial" w:hAnsi="Arial"/>
          <w:b/>
          <w:sz w:val="24"/>
        </w:rPr>
        <w:t xml:space="preserve">on </w:t>
      </w:r>
      <w:r w:rsidR="00007D7D" w:rsidRPr="00007D7D">
        <w:rPr>
          <w:rFonts w:ascii="Arial" w:hAnsi="Arial"/>
          <w:b/>
          <w:sz w:val="24"/>
        </w:rPr>
        <w:t>scheduling and HARQ-ACK timing</w:t>
      </w:r>
    </w:p>
    <w:p w:rsidR="00D7052A" w:rsidRPr="00FC7BBB" w:rsidRDefault="00D7052A" w:rsidP="00D7052A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4" w:name="DocumentFor"/>
      <w:bookmarkEnd w:id="4"/>
      <w:r w:rsidRPr="00FC7BBB">
        <w:rPr>
          <w:rFonts w:ascii="Arial" w:hAnsi="Arial"/>
          <w:b/>
          <w:sz w:val="24"/>
        </w:rPr>
        <w:t>Discussion and Decision</w:t>
      </w:r>
    </w:p>
    <w:p w:rsidR="00D7052A" w:rsidRPr="00FC7BBB" w:rsidRDefault="00D7052A" w:rsidP="00D7052A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:rsidR="002B3C39" w:rsidRPr="002B3C39" w:rsidRDefault="002B3C39" w:rsidP="00D7052A">
      <w:pPr>
        <w:pStyle w:val="LGTdoc1"/>
        <w:numPr>
          <w:ilvl w:val="0"/>
          <w:numId w:val="1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eastAsiaTheme="minorEastAsia" w:hAnsi="Arial" w:cs="Arial" w:hint="eastAsia"/>
          <w:lang w:val="en-US" w:eastAsia="zh-CN"/>
        </w:rPr>
        <w:t>Introduction</w:t>
      </w:r>
    </w:p>
    <w:p w:rsidR="002B3C39" w:rsidRDefault="002B3C39" w:rsidP="002B3C39">
      <w:pPr>
        <w:rPr>
          <w:lang w:eastAsia="zh-CN"/>
        </w:rPr>
      </w:pPr>
      <w:r>
        <w:rPr>
          <w:lang w:eastAsia="zh-CN"/>
        </w:rPr>
        <w:t xml:space="preserve">This contribution discusses some descriptions captured in the specification related to </w:t>
      </w:r>
      <w:r w:rsidR="00C016B6">
        <w:rPr>
          <w:lang w:val="en-US"/>
        </w:rPr>
        <w:t>HARQ-ACK timing</w:t>
      </w:r>
      <w:r>
        <w:rPr>
          <w:lang w:eastAsia="zh-CN"/>
        </w:rPr>
        <w:t xml:space="preserve"> that is still controversial.</w:t>
      </w:r>
    </w:p>
    <w:p w:rsidR="00250B82" w:rsidRPr="00250B82" w:rsidRDefault="00D7052A" w:rsidP="00250B82">
      <w:pPr>
        <w:pStyle w:val="LGTdoc1"/>
        <w:numPr>
          <w:ilvl w:val="0"/>
          <w:numId w:val="1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Discussion</w:t>
      </w:r>
      <w:r w:rsidRPr="00FC7BBB">
        <w:rPr>
          <w:rFonts w:ascii="Arial" w:hAnsi="Arial" w:cs="Arial"/>
          <w:lang w:val="en-US"/>
        </w:rPr>
        <w:t xml:space="preserve"> </w:t>
      </w:r>
    </w:p>
    <w:p w:rsidR="00250B82" w:rsidRDefault="00250B82" w:rsidP="00250B82">
      <w:pPr>
        <w:pStyle w:val="LGTdoc"/>
        <w:spacing w:before="20" w:afterLines="0" w:line="240" w:lineRule="auto"/>
        <w:rPr>
          <w:b/>
          <w:sz w:val="21"/>
          <w:szCs w:val="20"/>
          <w:lang w:val="en-US"/>
        </w:rPr>
      </w:pPr>
    </w:p>
    <w:p w:rsidR="00FB5B27" w:rsidRDefault="00FB5B27" w:rsidP="00FB5B27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following agreements were reached in AD-HOC2 meeting [1].</w:t>
      </w:r>
    </w:p>
    <w:p w:rsidR="00FB5B27" w:rsidRPr="00FB5B27" w:rsidRDefault="00FB5B27" w:rsidP="00FB5B27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B5B27" w:rsidTr="00CD210F">
        <w:tc>
          <w:tcPr>
            <w:tcW w:w="9962" w:type="dxa"/>
          </w:tcPr>
          <w:p w:rsidR="00FB5B27" w:rsidRPr="006E59C4" w:rsidRDefault="00FB5B27" w:rsidP="00FB5B27">
            <w:pPr>
              <w:rPr>
                <w:rFonts w:eastAsia="游明朝"/>
                <w:b/>
                <w:u w:val="single"/>
                <w:lang w:val="en-US" w:eastAsia="ja-JP"/>
              </w:rPr>
            </w:pPr>
            <w:r w:rsidRPr="00B60387">
              <w:rPr>
                <w:rFonts w:eastAsia="游明朝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FB5B27" w:rsidRPr="006E59C4" w:rsidRDefault="00FB5B27" w:rsidP="00FB5B27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游明朝"/>
                <w:lang w:val="en-US" w:eastAsia="ja-JP"/>
              </w:rPr>
            </w:pPr>
            <w:r w:rsidRPr="006E59C4">
              <w:rPr>
                <w:rFonts w:eastAsia="游明朝"/>
                <w:lang w:val="en-US" w:eastAsia="ja-JP"/>
              </w:rPr>
              <w:t>For NR, RAN1 should consider the UE processing time(s) in terms of symbols (N1, N2) together with absolute time (in us), instead of slots (K)</w:t>
            </w:r>
          </w:p>
          <w:p w:rsidR="00FB5B27" w:rsidRPr="006E59C4" w:rsidRDefault="00FB5B27" w:rsidP="00FB5B2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游明朝"/>
                <w:lang w:val="en-US" w:eastAsia="ja-JP"/>
              </w:rPr>
            </w:pPr>
            <w:r w:rsidRPr="006E59C4">
              <w:rPr>
                <w:rFonts w:eastAsia="游明朝"/>
                <w:lang w:val="en-US" w:eastAsia="ja-JP"/>
              </w:rPr>
              <w:t>N1: the number of OFDM symbols required for UE processing from the end of NR-PDSCH reception to the earliest possible start of the corresponding ACK/NACK transmission from UE perspective.</w:t>
            </w:r>
          </w:p>
          <w:p w:rsidR="00FB5B27" w:rsidRPr="006E59C4" w:rsidRDefault="00FB5B27" w:rsidP="00FB5B2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游明朝"/>
                <w:lang w:val="en-US" w:eastAsia="ja-JP"/>
              </w:rPr>
            </w:pPr>
            <w:r w:rsidRPr="006E59C4">
              <w:rPr>
                <w:rFonts w:eastAsia="游明朝"/>
                <w:lang w:val="en-US" w:eastAsia="ja-JP"/>
              </w:rPr>
              <w:t>N2: the number of OFDM symbols required for UE processing from the end of NR-PDCCH containing the UL grant reception to the earliest possible start of the corresponding NR-PUSCH transmission from UE perspective.</w:t>
            </w:r>
          </w:p>
          <w:p w:rsidR="00FB5B27" w:rsidRPr="006E59C4" w:rsidRDefault="00FB5B27" w:rsidP="00FB5B2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游明朝"/>
                <w:lang w:val="en-US" w:eastAsia="ja-JP"/>
              </w:rPr>
            </w:pPr>
            <w:r w:rsidRPr="006E59C4">
              <w:rPr>
                <w:rFonts w:eastAsia="游明朝"/>
                <w:lang w:val="en-US" w:eastAsia="ja-JP"/>
              </w:rPr>
              <w:t>Note the timing advance is not included in N1 and N2</w:t>
            </w:r>
          </w:p>
          <w:p w:rsidR="00FB5B27" w:rsidRPr="006E59C4" w:rsidRDefault="00FB5B27" w:rsidP="00FB5B27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游明朝"/>
                <w:lang w:val="en-US" w:eastAsia="ja-JP"/>
              </w:rPr>
            </w:pPr>
            <w:r w:rsidRPr="006E59C4">
              <w:rPr>
                <w:rFonts w:eastAsia="游明朝"/>
                <w:lang w:val="en-US" w:eastAsia="ja-JP"/>
              </w:rPr>
              <w:t>FFS whether other aspects, e.g. UE UL/DL switching time, etc. are included in N1 and N2</w:t>
            </w:r>
          </w:p>
          <w:p w:rsidR="00FB5B27" w:rsidRPr="006E59C4" w:rsidRDefault="00FB5B27" w:rsidP="00FB5B2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游明朝"/>
                <w:lang w:val="en-US" w:eastAsia="ja-JP"/>
              </w:rPr>
            </w:pPr>
            <w:r w:rsidRPr="006E59C4">
              <w:rPr>
                <w:rFonts w:eastAsia="游明朝"/>
                <w:lang w:val="en-US" w:eastAsia="ja-JP"/>
              </w:rPr>
              <w:t>FFS between the following for each combination defined in the next slide</w:t>
            </w:r>
          </w:p>
          <w:p w:rsidR="00FB5B27" w:rsidRPr="006E59C4" w:rsidRDefault="00FB5B27" w:rsidP="00FB5B27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游明朝"/>
                <w:lang w:val="en-US" w:eastAsia="ja-JP"/>
              </w:rPr>
            </w:pPr>
            <w:r w:rsidRPr="006E59C4">
              <w:rPr>
                <w:rFonts w:eastAsia="游明朝"/>
                <w:lang w:val="en-US" w:eastAsia="ja-JP"/>
              </w:rPr>
              <w:t>Opt 1: UE reports N1 and N2 as UE capability</w:t>
            </w:r>
          </w:p>
          <w:p w:rsidR="00FB5B27" w:rsidRDefault="00FB5B27" w:rsidP="00FB5B27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游明朝"/>
                <w:lang w:val="en-US" w:eastAsia="ja-JP"/>
              </w:rPr>
            </w:pPr>
            <w:r w:rsidRPr="006E59C4">
              <w:rPr>
                <w:rFonts w:eastAsia="游明朝"/>
                <w:lang w:val="en-US" w:eastAsia="ja-JP"/>
              </w:rPr>
              <w:t>Opt 2: Fixed values of N1 and N2</w:t>
            </w:r>
          </w:p>
          <w:p w:rsidR="00FB5B27" w:rsidRDefault="00FB5B27" w:rsidP="00FB5B27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游明朝"/>
                <w:lang w:val="en-US" w:eastAsia="ja-JP"/>
              </w:rPr>
            </w:pPr>
            <w:r w:rsidRPr="000F301F">
              <w:rPr>
                <w:rFonts w:eastAsia="游明朝"/>
                <w:lang w:val="en-US" w:eastAsia="ja-JP"/>
              </w:rPr>
              <w:t>UE is not expected transmit anything in uplink if the network set the values of K1 and/or K2 without leaving sufficient time for UE processing</w:t>
            </w:r>
          </w:p>
          <w:p w:rsidR="00FB5B27" w:rsidRPr="00FB5B27" w:rsidRDefault="00FB5B27" w:rsidP="00CD210F">
            <w:pPr>
              <w:pStyle w:val="a7"/>
              <w:spacing w:afterLines="50" w:after="120"/>
              <w:ind w:leftChars="0" w:left="1220" w:firstLine="0"/>
              <w:rPr>
                <w:rFonts w:eastAsia="Times New Roman"/>
                <w:szCs w:val="20"/>
                <w:lang w:val="en-US"/>
              </w:rPr>
            </w:pPr>
          </w:p>
        </w:tc>
      </w:tr>
    </w:tbl>
    <w:p w:rsidR="00250B82" w:rsidRDefault="003570AD" w:rsidP="00250B82">
      <w:pPr>
        <w:pStyle w:val="LGTdoc"/>
        <w:spacing w:before="20" w:afterLines="0" w:line="240" w:lineRule="auto"/>
        <w:rPr>
          <w:rFonts w:ascii="Arial" w:hAnsi="Arial" w:cs="Arial"/>
          <w:b/>
          <w:lang w:val="en-US"/>
        </w:rPr>
      </w:pPr>
      <w:r w:rsidRPr="000F301F">
        <w:rPr>
          <w:rFonts w:eastAsia="游明朝"/>
          <w:lang w:val="en-US" w:eastAsia="ja-JP"/>
        </w:rPr>
        <w:t>UE is not expected transmit anything in uplink if the network set the values of K1 and/or K2 without leaving sufficient time for UE processing</w:t>
      </w:r>
    </w:p>
    <w:p w:rsidR="003570AD" w:rsidRDefault="003570AD" w:rsidP="00250B82">
      <w:pPr>
        <w:pStyle w:val="LGTdoc"/>
        <w:spacing w:before="20" w:afterLines="0" w:line="240" w:lineRule="auto"/>
        <w:rPr>
          <w:rFonts w:ascii="Arial" w:hAnsi="Arial" w:cs="Arial"/>
          <w:b/>
          <w:lang w:val="en-US"/>
        </w:rPr>
      </w:pPr>
    </w:p>
    <w:p w:rsidR="003570AD" w:rsidRDefault="003570AD" w:rsidP="00250B82">
      <w:pPr>
        <w:pStyle w:val="LGTdoc"/>
        <w:spacing w:before="20" w:afterLines="0" w:line="240" w:lineRule="auto"/>
        <w:rPr>
          <w:rFonts w:ascii="Arial" w:hAnsi="Arial" w:cs="Arial"/>
          <w:b/>
          <w:lang w:val="en-US"/>
        </w:rPr>
      </w:pPr>
    </w:p>
    <w:p w:rsidR="003570AD" w:rsidRDefault="003570AD" w:rsidP="00D7052A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:rsidR="000C02F6" w:rsidRDefault="00413934" w:rsidP="00D7052A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>T</w:t>
      </w:r>
      <w:r w:rsidR="000C02F6">
        <w:rPr>
          <w:sz w:val="20"/>
          <w:szCs w:val="20"/>
          <w:lang w:val="en-US"/>
        </w:rPr>
        <w:t>he following ag</w:t>
      </w:r>
      <w:r>
        <w:rPr>
          <w:sz w:val="20"/>
          <w:szCs w:val="20"/>
          <w:lang w:val="en-US"/>
        </w:rPr>
        <w:t>reements were reached in RAN1-90</w:t>
      </w:r>
      <w:r w:rsidR="000C02F6">
        <w:rPr>
          <w:sz w:val="20"/>
          <w:szCs w:val="20"/>
          <w:lang w:val="en-US"/>
        </w:rPr>
        <w:t xml:space="preserve"> meeting</w:t>
      </w:r>
      <w:r w:rsidR="003670F3">
        <w:rPr>
          <w:sz w:val="20"/>
          <w:szCs w:val="20"/>
          <w:lang w:val="en-US"/>
        </w:rPr>
        <w:t xml:space="preserve"> [</w:t>
      </w:r>
      <w:r w:rsidR="00C016B6">
        <w:rPr>
          <w:sz w:val="20"/>
          <w:szCs w:val="20"/>
          <w:lang w:val="en-US"/>
        </w:rPr>
        <w:t>2</w:t>
      </w:r>
      <w:r w:rsidR="003670F3">
        <w:rPr>
          <w:sz w:val="20"/>
          <w:szCs w:val="20"/>
          <w:lang w:val="en-US"/>
        </w:rPr>
        <w:t>]</w:t>
      </w:r>
      <w:r w:rsidR="000C02F6">
        <w:rPr>
          <w:sz w:val="20"/>
          <w:szCs w:val="20"/>
          <w:lang w:val="en-US"/>
        </w:rPr>
        <w:t>.</w:t>
      </w:r>
    </w:p>
    <w:p w:rsidR="000E29E2" w:rsidRPr="00890094" w:rsidRDefault="000E29E2" w:rsidP="000E29E2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E29E2" w:rsidTr="005432E9">
        <w:tc>
          <w:tcPr>
            <w:tcW w:w="9962" w:type="dxa"/>
          </w:tcPr>
          <w:p w:rsidR="00C66798" w:rsidRPr="004812D4" w:rsidRDefault="00C66798" w:rsidP="00C66798">
            <w:pPr>
              <w:rPr>
                <w:rFonts w:eastAsia="MS Mincho"/>
                <w:b/>
                <w:iCs/>
                <w:u w:val="single"/>
                <w:lang w:eastAsia="ja-JP"/>
              </w:rPr>
            </w:pPr>
            <w:bookmarkStart w:id="5" w:name="OLE_LINK10"/>
            <w:bookmarkStart w:id="6" w:name="OLE_LINK11"/>
            <w:r w:rsidRPr="00D3633D">
              <w:rPr>
                <w:rFonts w:eastAsia="MS Mincho" w:hint="eastAsia"/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:rsidR="00C66798" w:rsidRPr="00381A8B" w:rsidRDefault="00C66798" w:rsidP="00C66798">
            <w:pPr>
              <w:rPr>
                <w:rFonts w:eastAsia="MS Mincho"/>
                <w:lang w:eastAsia="ja-JP"/>
              </w:rPr>
            </w:pPr>
            <w:r>
              <w:t>T</w:t>
            </w:r>
            <w:r w:rsidRPr="003809BE">
              <w:t xml:space="preserve">he candidate factors for (N1,N2) processing time characterization (Step 3) are given in </w:t>
            </w:r>
            <w:r w:rsidRPr="00381A8B">
              <w:rPr>
                <w:rFonts w:eastAsia="MS Mincho" w:hint="eastAsia"/>
                <w:lang w:eastAsia="ja-JP"/>
              </w:rPr>
              <w:t>following table</w:t>
            </w:r>
          </w:p>
          <w:p w:rsidR="00C66798" w:rsidRPr="003809BE" w:rsidRDefault="00C66798" w:rsidP="00C66798">
            <w:pPr>
              <w:pStyle w:val="a7"/>
              <w:numPr>
                <w:ilvl w:val="0"/>
                <w:numId w:val="6"/>
              </w:numPr>
              <w:ind w:leftChars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</w:t>
            </w:r>
            <w:r w:rsidRPr="003809BE">
              <w:rPr>
                <w:rFonts w:ascii="Times New Roman" w:hAnsi="Times New Roman"/>
                <w:szCs w:val="20"/>
              </w:rPr>
              <w:t xml:space="preserve">ominal assumptions </w:t>
            </w:r>
            <w:r>
              <w:rPr>
                <w:rFonts w:ascii="Times New Roman" w:hAnsi="Times New Roman"/>
                <w:szCs w:val="20"/>
              </w:rPr>
              <w:t>are</w:t>
            </w:r>
            <w:r w:rsidRPr="003809BE">
              <w:rPr>
                <w:rFonts w:ascii="Times New Roman" w:hAnsi="Times New Roman"/>
                <w:szCs w:val="20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t xml:space="preserve">provided </w:t>
            </w:r>
            <w:r w:rsidRPr="003809BE">
              <w:rPr>
                <w:rFonts w:ascii="Times New Roman" w:hAnsi="Times New Roman"/>
                <w:szCs w:val="20"/>
              </w:rPr>
              <w:t>for this characterization</w:t>
            </w:r>
            <w:r>
              <w:rPr>
                <w:rFonts w:ascii="Times New Roman" w:hAnsi="Times New Roman"/>
                <w:szCs w:val="20"/>
              </w:rPr>
              <w:t xml:space="preserve"> in</w:t>
            </w:r>
            <w:r w:rsidRPr="003809BE">
              <w:rPr>
                <w:rFonts w:ascii="Times New Roman" w:hAnsi="Times New Roman"/>
                <w:szCs w:val="20"/>
              </w:rPr>
              <w:t xml:space="preserve"> </w:t>
            </w:r>
            <w:r w:rsidRPr="00381A8B">
              <w:rPr>
                <w:rFonts w:ascii="Times New Roman" w:eastAsia="MS Mincho" w:hAnsi="Times New Roman" w:hint="eastAsia"/>
                <w:szCs w:val="20"/>
                <w:lang w:eastAsia="ja-JP"/>
              </w:rPr>
              <w:t>the table,</w:t>
            </w:r>
            <w:r>
              <w:rPr>
                <w:rFonts w:ascii="Times New Roman" w:hAnsi="Times New Roman"/>
                <w:szCs w:val="20"/>
              </w:rPr>
              <w:t xml:space="preserve"> for which the (N1,N2) values are evaluated</w:t>
            </w:r>
          </w:p>
          <w:p w:rsidR="00C66798" w:rsidRPr="003809BE" w:rsidRDefault="00C66798" w:rsidP="00C66798">
            <w:pPr>
              <w:pStyle w:val="a7"/>
              <w:numPr>
                <w:ilvl w:val="0"/>
                <w:numId w:val="6"/>
              </w:numPr>
              <w:ind w:leftChars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Additional candidate factors</w:t>
            </w:r>
            <w:r w:rsidRPr="003809BE">
              <w:rPr>
                <w:rFonts w:ascii="Times New Roman" w:hAnsi="Times New Roman"/>
                <w:szCs w:val="20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t>indicated in [] can be optionally considered for</w:t>
            </w:r>
            <w:r w:rsidRPr="003809BE">
              <w:rPr>
                <w:rFonts w:ascii="Times New Roman" w:hAnsi="Times New Roman"/>
                <w:szCs w:val="20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t>(</w:t>
            </w:r>
            <w:r w:rsidRPr="003809BE">
              <w:rPr>
                <w:rFonts w:ascii="Times New Roman" w:hAnsi="Times New Roman"/>
                <w:szCs w:val="20"/>
              </w:rPr>
              <w:t>N1</w:t>
            </w:r>
            <w:proofErr w:type="gramStart"/>
            <w:r w:rsidRPr="003809BE">
              <w:rPr>
                <w:rFonts w:ascii="Times New Roman" w:hAnsi="Times New Roman"/>
                <w:szCs w:val="20"/>
              </w:rPr>
              <w:t>,N2</w:t>
            </w:r>
            <w:proofErr w:type="gramEnd"/>
            <w:r>
              <w:rPr>
                <w:rFonts w:ascii="Times New Roman" w:hAnsi="Times New Roman"/>
                <w:szCs w:val="20"/>
              </w:rPr>
              <w:t>).</w:t>
            </w:r>
          </w:p>
          <w:p w:rsidR="00C66798" w:rsidRPr="003809BE" w:rsidRDefault="00C66798" w:rsidP="00C66798">
            <w:pPr>
              <w:pStyle w:val="a7"/>
              <w:numPr>
                <w:ilvl w:val="0"/>
                <w:numId w:val="6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3809BE">
              <w:rPr>
                <w:rFonts w:ascii="Times New Roman" w:hAnsi="Times New Roman"/>
                <w:szCs w:val="20"/>
              </w:rPr>
              <w:t>It is understood that if nominal assumptions chan</w:t>
            </w:r>
            <w:r>
              <w:rPr>
                <w:rFonts w:ascii="Times New Roman" w:hAnsi="Times New Roman"/>
                <w:szCs w:val="20"/>
              </w:rPr>
              <w:t>ge, the (N1</w:t>
            </w:r>
            <w:proofErr w:type="gramStart"/>
            <w:r>
              <w:rPr>
                <w:rFonts w:ascii="Times New Roman" w:hAnsi="Times New Roman"/>
                <w:szCs w:val="20"/>
              </w:rPr>
              <w:t>,N2</w:t>
            </w:r>
            <w:proofErr w:type="gramEnd"/>
            <w:r>
              <w:rPr>
                <w:rFonts w:ascii="Times New Roman" w:hAnsi="Times New Roman"/>
                <w:szCs w:val="20"/>
              </w:rPr>
              <w:t>) characterization</w:t>
            </w:r>
            <w:r w:rsidRPr="003809BE">
              <w:rPr>
                <w:rFonts w:ascii="Times New Roman" w:hAnsi="Times New Roman"/>
                <w:szCs w:val="20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t>can be</w:t>
            </w:r>
            <w:r w:rsidRPr="003809BE">
              <w:rPr>
                <w:rFonts w:ascii="Times New Roman" w:hAnsi="Times New Roman"/>
                <w:szCs w:val="20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t>modified</w:t>
            </w:r>
            <w:r w:rsidRPr="003809BE">
              <w:rPr>
                <w:rFonts w:ascii="Times New Roman" w:hAnsi="Times New Roman"/>
                <w:szCs w:val="20"/>
              </w:rPr>
              <w:t xml:space="preserve"> accordingly.</w:t>
            </w:r>
          </w:p>
          <w:p w:rsidR="00C66798" w:rsidRDefault="00C66798" w:rsidP="00C66798">
            <w:pPr>
              <w:pStyle w:val="aa"/>
              <w:keepNext/>
              <w:jc w:val="center"/>
            </w:pPr>
            <w:bookmarkStart w:id="7" w:name="_Ref489979879"/>
            <w:r>
              <w:t>Candidate factors</w:t>
            </w:r>
            <w:r>
              <w:rPr>
                <w:noProof/>
              </w:rPr>
              <w:t xml:space="preserve"> for UE processing time (N1,N2)</w:t>
            </w:r>
            <w:bookmarkEnd w:id="7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5"/>
              <w:gridCol w:w="3994"/>
              <w:gridCol w:w="4277"/>
            </w:tblGrid>
            <w:tr w:rsidR="00C66798" w:rsidTr="00CD210F">
              <w:trPr>
                <w:trHeight w:val="189"/>
              </w:trPr>
              <w:tc>
                <w:tcPr>
                  <w:tcW w:w="1471" w:type="dxa"/>
                  <w:shd w:val="clear" w:color="auto" w:fill="4F81BD"/>
                </w:tcPr>
                <w:p w:rsidR="00C66798" w:rsidRPr="00381A8B" w:rsidRDefault="00C66798" w:rsidP="00C66798">
                  <w:pPr>
                    <w:rPr>
                      <w:b/>
                      <w:color w:val="FFFFFF"/>
                      <w:sz w:val="18"/>
                      <w:szCs w:val="18"/>
                    </w:rPr>
                  </w:pPr>
                </w:p>
              </w:tc>
              <w:tc>
                <w:tcPr>
                  <w:tcW w:w="4034" w:type="dxa"/>
                  <w:shd w:val="clear" w:color="auto" w:fill="4F81BD"/>
                </w:tcPr>
                <w:p w:rsidR="00C66798" w:rsidRPr="00381A8B" w:rsidRDefault="00C66798" w:rsidP="00C66798">
                  <w:pPr>
                    <w:rPr>
                      <w:b/>
                      <w:color w:val="FFFFFF"/>
                      <w:sz w:val="18"/>
                      <w:szCs w:val="18"/>
                    </w:rPr>
                  </w:pPr>
                  <w:r w:rsidRPr="00381A8B">
                    <w:rPr>
                      <w:b/>
                      <w:color w:val="FFFFFF"/>
                      <w:sz w:val="18"/>
                      <w:szCs w:val="18"/>
                    </w:rPr>
                    <w:t>N1</w:t>
                  </w:r>
                </w:p>
              </w:tc>
              <w:tc>
                <w:tcPr>
                  <w:tcW w:w="4323" w:type="dxa"/>
                  <w:shd w:val="clear" w:color="auto" w:fill="4F81BD"/>
                </w:tcPr>
                <w:p w:rsidR="00C66798" w:rsidRPr="00381A8B" w:rsidRDefault="00C66798" w:rsidP="00C66798">
                  <w:pPr>
                    <w:rPr>
                      <w:b/>
                      <w:color w:val="FFFFFF"/>
                      <w:sz w:val="18"/>
                      <w:szCs w:val="18"/>
                    </w:rPr>
                  </w:pPr>
                  <w:r w:rsidRPr="00381A8B">
                    <w:rPr>
                      <w:b/>
                      <w:color w:val="FFFFFF"/>
                      <w:sz w:val="18"/>
                      <w:szCs w:val="18"/>
                    </w:rPr>
                    <w:t>N2</w:t>
                  </w:r>
                </w:p>
              </w:tc>
            </w:tr>
            <w:tr w:rsidR="00C66798" w:rsidTr="00CD210F">
              <w:trPr>
                <w:trHeight w:val="2363"/>
              </w:trPr>
              <w:tc>
                <w:tcPr>
                  <w:tcW w:w="1471" w:type="dxa"/>
                  <w:shd w:val="clear" w:color="auto" w:fill="4F81BD"/>
                </w:tcPr>
                <w:p w:rsidR="00C66798" w:rsidRPr="00381A8B" w:rsidRDefault="00C66798" w:rsidP="00C66798">
                  <w:pPr>
                    <w:rPr>
                      <w:b/>
                      <w:color w:val="FFFFFF"/>
                      <w:sz w:val="18"/>
                      <w:szCs w:val="18"/>
                    </w:rPr>
                  </w:pPr>
                  <w:r w:rsidRPr="00381A8B">
                    <w:rPr>
                      <w:b/>
                      <w:color w:val="FFFFFF"/>
                      <w:sz w:val="18"/>
                      <w:szCs w:val="18"/>
                    </w:rPr>
                    <w:t>Nominal assumptions</w:t>
                  </w:r>
                </w:p>
              </w:tc>
              <w:tc>
                <w:tcPr>
                  <w:tcW w:w="4034" w:type="dxa"/>
                  <w:shd w:val="clear" w:color="auto" w:fill="auto"/>
                </w:tcPr>
                <w:p w:rsidR="00C66798" w:rsidRPr="00381A8B" w:rsidRDefault="00C66798" w:rsidP="00C66798">
                  <w:pPr>
                    <w:rPr>
                      <w:sz w:val="18"/>
                      <w:szCs w:val="18"/>
                    </w:rPr>
                  </w:pPr>
                  <w:r w:rsidRPr="00381A8B">
                    <w:rPr>
                      <w:sz w:val="18"/>
                      <w:szCs w:val="18"/>
                    </w:rPr>
                    <w:t>Single carrier / Single BWP / Single TRP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7"/>
                    </w:numPr>
                    <w:spacing w:before="120"/>
                    <w:ind w:leftChars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Full range of MCS and multi-layer support up to the 4-layer MIMO and 256-QAM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7"/>
                    </w:numPr>
                    <w:spacing w:before="120"/>
                    <w:ind w:leftChars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Up to 3300 active subcarriers</w:t>
                  </w:r>
                  <w:r w:rsidRPr="00381A8B">
                    <w:rPr>
                      <w:rFonts w:ascii="Times New Roman" w:hAnsi="Times New Roman"/>
                      <w:sz w:val="18"/>
                      <w:szCs w:val="18"/>
                      <w:vertAlign w:val="superscript"/>
                    </w:rPr>
                    <w:t>2</w:t>
                  </w:r>
                </w:p>
                <w:p w:rsidR="00C66798" w:rsidRPr="00381A8B" w:rsidRDefault="00C66798" w:rsidP="00C66798">
                  <w:pPr>
                    <w:rPr>
                      <w:sz w:val="18"/>
                      <w:szCs w:val="18"/>
                    </w:rPr>
                  </w:pPr>
                  <w:r w:rsidRPr="00381A8B">
                    <w:rPr>
                      <w:sz w:val="18"/>
                      <w:szCs w:val="18"/>
                    </w:rPr>
                    <w:t>PDCCH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7"/>
                    </w:numPr>
                    <w:spacing w:before="120"/>
                    <w:ind w:leftChars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Same numerology / BWP as PDSCH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7"/>
                    </w:numPr>
                    <w:spacing w:before="120"/>
                    <w:ind w:leftChars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Single grant monitored for PDSCH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7"/>
                    </w:numPr>
                    <w:spacing w:before="120"/>
                    <w:ind w:leftChars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eastAsia="MS Mincho" w:hAnsi="Times New Roman" w:hint="eastAsia"/>
                      <w:sz w:val="18"/>
                      <w:szCs w:val="18"/>
                      <w:lang w:eastAsia="ja-JP"/>
                    </w:rPr>
                    <w:t>44</w:t>
                  </w: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 xml:space="preserve"> blind decodes, </w:t>
                  </w:r>
                  <w:bookmarkStart w:id="8" w:name="OLE_LINK2"/>
                  <w:bookmarkStart w:id="9" w:name="OLE_LINK3"/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single symbol</w:t>
                  </w:r>
                  <w:r w:rsidRPr="00381A8B">
                    <w:rPr>
                      <w:sz w:val="18"/>
                      <w:szCs w:val="18"/>
                    </w:rPr>
                    <w:t xml:space="preserve"> CORESET</w:t>
                  </w:r>
                </w:p>
                <w:bookmarkEnd w:id="8"/>
                <w:bookmarkEnd w:id="9"/>
                <w:p w:rsidR="00C66798" w:rsidRPr="00381A8B" w:rsidRDefault="00C66798" w:rsidP="00C66798">
                  <w:pPr>
                    <w:rPr>
                      <w:sz w:val="18"/>
                      <w:szCs w:val="18"/>
                    </w:rPr>
                  </w:pPr>
                  <w:r w:rsidRPr="00381A8B">
                    <w:rPr>
                      <w:sz w:val="18"/>
                      <w:szCs w:val="18"/>
                    </w:rPr>
                    <w:t>PDSCH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7"/>
                    </w:numPr>
                    <w:spacing w:before="120"/>
                    <w:ind w:leftChars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PDSCH does not precede PDCCH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7"/>
                    </w:numPr>
                    <w:spacing w:before="120"/>
                    <w:ind w:leftChars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bookmarkStart w:id="10" w:name="OLE_LINK4"/>
                  <w:bookmarkStart w:id="11" w:name="OLE_LINK9"/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14-symbol slot-based scheduling</w:t>
                  </w:r>
                  <w:bookmarkEnd w:id="10"/>
                  <w:bookmarkEnd w:id="11"/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7"/>
                    </w:numPr>
                    <w:spacing w:before="120"/>
                    <w:ind w:leftChars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Frequency-first RE-mapping, no time-interleaving of CBs across TB</w:t>
                  </w:r>
                </w:p>
                <w:p w:rsidR="00C66798" w:rsidRPr="00381A8B" w:rsidRDefault="00C66798" w:rsidP="00C66798">
                  <w:pPr>
                    <w:rPr>
                      <w:sz w:val="18"/>
                      <w:szCs w:val="18"/>
                    </w:rPr>
                  </w:pPr>
                  <w:r w:rsidRPr="00381A8B">
                    <w:rPr>
                      <w:sz w:val="18"/>
                      <w:szCs w:val="18"/>
                    </w:rPr>
                    <w:t xml:space="preserve">PUCCH 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7"/>
                    </w:numPr>
                    <w:spacing w:before="120"/>
                    <w:ind w:leftChars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Short formats for HARQ-ACK</w:t>
                  </w:r>
                </w:p>
              </w:tc>
              <w:tc>
                <w:tcPr>
                  <w:tcW w:w="4323" w:type="dxa"/>
                  <w:shd w:val="clear" w:color="auto" w:fill="auto"/>
                </w:tcPr>
                <w:p w:rsidR="00C66798" w:rsidRPr="00381A8B" w:rsidRDefault="00C66798" w:rsidP="00C66798">
                  <w:pPr>
                    <w:rPr>
                      <w:sz w:val="18"/>
                      <w:szCs w:val="18"/>
                    </w:rPr>
                  </w:pPr>
                  <w:r w:rsidRPr="00381A8B">
                    <w:rPr>
                      <w:sz w:val="18"/>
                      <w:szCs w:val="18"/>
                    </w:rPr>
                    <w:t>Single carrier / Single BWP / Single TRP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7"/>
                    </w:numPr>
                    <w:spacing w:before="120"/>
                    <w:ind w:leftChars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Full range of MCS and multi-layer support up to the 2-layer MIMO and 64-QAM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7"/>
                    </w:numPr>
                    <w:spacing w:before="120"/>
                    <w:ind w:leftChars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Up to 3300 active subcarriers</w:t>
                  </w:r>
                </w:p>
                <w:p w:rsidR="00C66798" w:rsidRPr="00381A8B" w:rsidRDefault="00C66798" w:rsidP="00C66798">
                  <w:pPr>
                    <w:rPr>
                      <w:sz w:val="18"/>
                      <w:szCs w:val="18"/>
                    </w:rPr>
                  </w:pPr>
                  <w:r w:rsidRPr="00381A8B">
                    <w:rPr>
                      <w:sz w:val="18"/>
                      <w:szCs w:val="18"/>
                    </w:rPr>
                    <w:t>PDCCH</w:t>
                  </w:r>
                </w:p>
                <w:p w:rsidR="00C66798" w:rsidRPr="00381A8B" w:rsidRDefault="00C66798" w:rsidP="00C66798">
                  <w:pPr>
                    <w:numPr>
                      <w:ilvl w:val="0"/>
                      <w:numId w:val="7"/>
                    </w:numPr>
                    <w:spacing w:before="120"/>
                    <w:jc w:val="both"/>
                    <w:rPr>
                      <w:sz w:val="18"/>
                      <w:szCs w:val="18"/>
                    </w:rPr>
                  </w:pPr>
                  <w:r w:rsidRPr="00381A8B">
                    <w:rPr>
                      <w:sz w:val="18"/>
                      <w:szCs w:val="18"/>
                    </w:rPr>
                    <w:t>Same numerology / BWP as PUSCH</w:t>
                  </w:r>
                </w:p>
                <w:p w:rsidR="00C66798" w:rsidRPr="00381A8B" w:rsidRDefault="00C66798" w:rsidP="00C66798">
                  <w:pPr>
                    <w:numPr>
                      <w:ilvl w:val="0"/>
                      <w:numId w:val="7"/>
                    </w:numPr>
                    <w:spacing w:before="120"/>
                    <w:jc w:val="both"/>
                    <w:rPr>
                      <w:sz w:val="18"/>
                      <w:szCs w:val="18"/>
                    </w:rPr>
                  </w:pPr>
                  <w:r w:rsidRPr="00381A8B">
                    <w:rPr>
                      <w:sz w:val="18"/>
                      <w:szCs w:val="18"/>
                    </w:rPr>
                    <w:t>Single grant monitored for PUSCH</w:t>
                  </w:r>
                </w:p>
                <w:p w:rsidR="00C66798" w:rsidRPr="00381A8B" w:rsidRDefault="00C66798" w:rsidP="00C66798">
                  <w:pPr>
                    <w:numPr>
                      <w:ilvl w:val="0"/>
                      <w:numId w:val="7"/>
                    </w:numPr>
                    <w:spacing w:before="120"/>
                    <w:jc w:val="both"/>
                    <w:rPr>
                      <w:sz w:val="18"/>
                      <w:szCs w:val="18"/>
                    </w:rPr>
                  </w:pPr>
                  <w:r w:rsidRPr="00381A8B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44</w:t>
                  </w:r>
                  <w:r w:rsidRPr="00381A8B">
                    <w:rPr>
                      <w:sz w:val="18"/>
                      <w:szCs w:val="18"/>
                    </w:rPr>
                    <w:t xml:space="preserve"> blind decoding, single symbol CORESET</w:t>
                  </w:r>
                </w:p>
                <w:p w:rsidR="00C66798" w:rsidRPr="00381A8B" w:rsidRDefault="00C66798" w:rsidP="00C66798">
                  <w:pPr>
                    <w:rPr>
                      <w:sz w:val="18"/>
                      <w:szCs w:val="18"/>
                    </w:rPr>
                  </w:pPr>
                  <w:r w:rsidRPr="00381A8B">
                    <w:rPr>
                      <w:sz w:val="18"/>
                      <w:szCs w:val="18"/>
                    </w:rPr>
                    <w:t>PUSCH</w:t>
                  </w:r>
                </w:p>
                <w:p w:rsidR="00C66798" w:rsidRPr="00381A8B" w:rsidRDefault="00C66798" w:rsidP="00C66798">
                  <w:pPr>
                    <w:numPr>
                      <w:ilvl w:val="0"/>
                      <w:numId w:val="7"/>
                    </w:numPr>
                    <w:spacing w:before="120"/>
                    <w:jc w:val="both"/>
                    <w:rPr>
                      <w:sz w:val="18"/>
                      <w:szCs w:val="18"/>
                    </w:rPr>
                  </w:pPr>
                  <w:r w:rsidRPr="00381A8B">
                    <w:rPr>
                      <w:sz w:val="18"/>
                      <w:szCs w:val="18"/>
                    </w:rPr>
                    <w:t>14-symbol slot-based scheduling</w:t>
                  </w:r>
                </w:p>
                <w:p w:rsidR="00C66798" w:rsidRPr="00381A8B" w:rsidRDefault="00C66798" w:rsidP="00C66798">
                  <w:pPr>
                    <w:numPr>
                      <w:ilvl w:val="0"/>
                      <w:numId w:val="7"/>
                    </w:numPr>
                    <w:spacing w:before="120"/>
                    <w:jc w:val="both"/>
                    <w:rPr>
                      <w:sz w:val="18"/>
                      <w:szCs w:val="18"/>
                    </w:rPr>
                  </w:pPr>
                  <w:r w:rsidRPr="00381A8B">
                    <w:rPr>
                      <w:sz w:val="18"/>
                      <w:szCs w:val="18"/>
                    </w:rPr>
                    <w:t xml:space="preserve">No time-interleaving of CBs across TB </w:t>
                  </w:r>
                </w:p>
                <w:p w:rsidR="00C66798" w:rsidRPr="00381A8B" w:rsidRDefault="00C66798" w:rsidP="00C66798">
                  <w:pPr>
                    <w:numPr>
                      <w:ilvl w:val="0"/>
                      <w:numId w:val="7"/>
                    </w:numPr>
                    <w:spacing w:before="120"/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 w:rsidRPr="00381A8B">
                    <w:rPr>
                      <w:sz w:val="18"/>
                      <w:szCs w:val="18"/>
                    </w:rPr>
                    <w:t>DFTsOFDM</w:t>
                  </w:r>
                  <w:proofErr w:type="spellEnd"/>
                  <w:r w:rsidRPr="00381A8B">
                    <w:rPr>
                      <w:sz w:val="18"/>
                      <w:szCs w:val="18"/>
                    </w:rPr>
                    <w:t xml:space="preserve"> or OFDM</w:t>
                  </w:r>
                </w:p>
                <w:p w:rsidR="00C66798" w:rsidRPr="00381A8B" w:rsidRDefault="00C66798" w:rsidP="00C66798">
                  <w:pPr>
                    <w:numPr>
                      <w:ilvl w:val="0"/>
                      <w:numId w:val="7"/>
                    </w:numPr>
                    <w:spacing w:before="120"/>
                    <w:jc w:val="both"/>
                    <w:rPr>
                      <w:sz w:val="18"/>
                      <w:szCs w:val="18"/>
                    </w:rPr>
                  </w:pPr>
                  <w:r w:rsidRPr="00381A8B">
                    <w:rPr>
                      <w:sz w:val="18"/>
                      <w:szCs w:val="18"/>
                    </w:rPr>
                    <w:t>Front loaded DMRS for low latency</w:t>
                  </w:r>
                  <w:r w:rsidRPr="00381A8B">
                    <w:rPr>
                      <w:sz w:val="18"/>
                      <w:szCs w:val="18"/>
                      <w:vertAlign w:val="superscript"/>
                    </w:rPr>
                    <w:t>4</w:t>
                  </w:r>
                </w:p>
                <w:p w:rsidR="00C66798" w:rsidRPr="00381A8B" w:rsidRDefault="00C66798" w:rsidP="00C66798">
                  <w:pPr>
                    <w:numPr>
                      <w:ilvl w:val="0"/>
                      <w:numId w:val="7"/>
                    </w:numPr>
                    <w:spacing w:before="120"/>
                    <w:jc w:val="both"/>
                    <w:rPr>
                      <w:sz w:val="18"/>
                      <w:szCs w:val="18"/>
                    </w:rPr>
                  </w:pPr>
                  <w:r w:rsidRPr="00381A8B">
                    <w:rPr>
                      <w:sz w:val="18"/>
                      <w:szCs w:val="18"/>
                    </w:rPr>
                    <w:t>No UCI multiplexing</w:t>
                  </w:r>
                </w:p>
              </w:tc>
            </w:tr>
            <w:tr w:rsidR="00C66798" w:rsidTr="00CD210F">
              <w:trPr>
                <w:trHeight w:val="694"/>
              </w:trPr>
              <w:tc>
                <w:tcPr>
                  <w:tcW w:w="1471" w:type="dxa"/>
                  <w:shd w:val="clear" w:color="auto" w:fill="4F81BD"/>
                </w:tcPr>
                <w:p w:rsidR="00C66798" w:rsidRPr="00381A8B" w:rsidRDefault="00C66798" w:rsidP="00C66798">
                  <w:pPr>
                    <w:rPr>
                      <w:b/>
                      <w:color w:val="FFFFFF"/>
                      <w:sz w:val="18"/>
                      <w:szCs w:val="18"/>
                    </w:rPr>
                  </w:pPr>
                  <w:r w:rsidRPr="00381A8B">
                    <w:rPr>
                      <w:b/>
                      <w:color w:val="FFFFFF"/>
                      <w:sz w:val="18"/>
                      <w:szCs w:val="18"/>
                    </w:rPr>
                    <w:t xml:space="preserve">Candidate factors </w:t>
                  </w:r>
                </w:p>
              </w:tc>
              <w:tc>
                <w:tcPr>
                  <w:tcW w:w="4034" w:type="dxa"/>
                  <w:shd w:val="clear" w:color="auto" w:fill="auto"/>
                </w:tcPr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9"/>
                    </w:numPr>
                    <w:spacing w:before="120"/>
                    <w:ind w:leftChars="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SCS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9"/>
                    </w:numPr>
                    <w:spacing w:before="120"/>
                    <w:ind w:leftChars="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DMRS configuration</w:t>
                  </w:r>
                  <w:r w:rsidRPr="00381A8B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9"/>
                    </w:numPr>
                    <w:spacing w:before="120"/>
                    <w:ind w:leftChars="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[Percentage of peak rate]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9"/>
                    </w:numPr>
                    <w:spacing w:before="120"/>
                    <w:ind w:leftChars="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[RE-mapping</w:t>
                  </w:r>
                  <w:r w:rsidRPr="00381A8B">
                    <w:rPr>
                      <w:rFonts w:ascii="Times New Roman" w:hAnsi="Times New Roman"/>
                      <w:sz w:val="18"/>
                      <w:szCs w:val="18"/>
                      <w:vertAlign w:val="superscript"/>
                    </w:rPr>
                    <w:t>1</w:t>
                  </w: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]</w:t>
                  </w:r>
                </w:p>
              </w:tc>
              <w:tc>
                <w:tcPr>
                  <w:tcW w:w="4323" w:type="dxa"/>
                  <w:shd w:val="clear" w:color="auto" w:fill="auto"/>
                </w:tcPr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8"/>
                    </w:numPr>
                    <w:spacing w:before="120"/>
                    <w:ind w:leftChars="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SCS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8"/>
                    </w:numPr>
                    <w:spacing w:before="120"/>
                    <w:ind w:leftChars="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RE-mapping (depending on specification)</w:t>
                  </w:r>
                  <w:r w:rsidRPr="00381A8B">
                    <w:rPr>
                      <w:rFonts w:ascii="Times New Roman" w:hAnsi="Times New Roman"/>
                      <w:sz w:val="18"/>
                      <w:szCs w:val="18"/>
                      <w:vertAlign w:val="superscript"/>
                    </w:rPr>
                    <w:t>1</w:t>
                  </w: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  <w:p w:rsidR="00C66798" w:rsidRPr="00381A8B" w:rsidRDefault="00C66798" w:rsidP="00C66798">
                  <w:pPr>
                    <w:pStyle w:val="a7"/>
                    <w:numPr>
                      <w:ilvl w:val="0"/>
                      <w:numId w:val="8"/>
                    </w:numPr>
                    <w:spacing w:before="120"/>
                    <w:ind w:leftChars="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81A8B">
                    <w:rPr>
                      <w:rFonts w:ascii="Times New Roman" w:hAnsi="Times New Roman"/>
                      <w:sz w:val="18"/>
                      <w:szCs w:val="18"/>
                    </w:rPr>
                    <w:t>[Percentage of peak rate]</w:t>
                  </w:r>
                </w:p>
                <w:p w:rsidR="00C66798" w:rsidRPr="00381A8B" w:rsidRDefault="00C66798" w:rsidP="00C66798">
                  <w:pPr>
                    <w:pStyle w:val="a7"/>
                    <w:spacing w:before="120"/>
                    <w:ind w:leftChars="0" w:left="288" w:firstLine="0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C66798" w:rsidRDefault="00C66798" w:rsidP="00C66798">
            <w:pPr>
              <w:ind w:left="450"/>
            </w:pPr>
            <w:r w:rsidRPr="00381A8B">
              <w:rPr>
                <w:rFonts w:eastAsia="MS Mincho" w:hint="eastAsia"/>
                <w:vertAlign w:val="superscript"/>
                <w:lang w:eastAsia="ja-JP"/>
              </w:rPr>
              <w:tab/>
            </w:r>
            <w:r>
              <w:rPr>
                <w:vertAlign w:val="superscript"/>
              </w:rPr>
              <w:t>1</w:t>
            </w:r>
            <w:r>
              <w:t>Preferred RE-mappings may be specified in cases where decisions are pending.</w:t>
            </w:r>
            <w:r>
              <w:br/>
            </w:r>
            <w:r>
              <w:rPr>
                <w:vertAlign w:val="superscript"/>
              </w:rPr>
              <w:t>2</w:t>
            </w:r>
            <w:r>
              <w:t xml:space="preserve">Some consideration can also be given to N1 when the 3300 active subcarriers are achieved with carrier aggregation. </w:t>
            </w:r>
            <w:r>
              <w:br/>
            </w:r>
            <w:r>
              <w:rPr>
                <w:vertAlign w:val="superscript"/>
              </w:rPr>
              <w:t>3</w:t>
            </w:r>
            <w:r>
              <w:t xml:space="preserve">Front loaded and distributed patterns are assumed. </w:t>
            </w:r>
            <w:bookmarkStart w:id="12" w:name="OLE_LINK1"/>
            <w:r>
              <w:t>For front loaded, the 3</w:t>
            </w:r>
            <w:r w:rsidRPr="00ED626A">
              <w:rPr>
                <w:vertAlign w:val="superscript"/>
              </w:rPr>
              <w:t>rd</w:t>
            </w:r>
            <w:r>
              <w:t xml:space="preserve"> </w:t>
            </w:r>
            <w:r w:rsidRPr="00381A8B">
              <w:rPr>
                <w:rFonts w:eastAsia="MS Mincho" w:hint="eastAsia"/>
                <w:lang w:eastAsia="ja-JP"/>
              </w:rPr>
              <w:t>and</w:t>
            </w:r>
            <w:r>
              <w:t xml:space="preserve"> 4</w:t>
            </w:r>
            <w:r w:rsidRPr="00ED626A">
              <w:rPr>
                <w:vertAlign w:val="superscript"/>
              </w:rPr>
              <w:t>th</w:t>
            </w:r>
            <w:r>
              <w:t xml:space="preserve"> symbols have DMRS.</w:t>
            </w:r>
            <w:bookmarkEnd w:id="12"/>
            <w:r>
              <w:t xml:space="preserve"> </w:t>
            </w:r>
            <w:r>
              <w:br/>
            </w:r>
            <w:r>
              <w:rPr>
                <w:vertAlign w:val="superscript"/>
              </w:rPr>
              <w:t>4</w:t>
            </w:r>
            <w:r>
              <w:t xml:space="preserve">N2 is measured from the start of DMRS (since front-loaded assumption is made). </w:t>
            </w:r>
            <w:r w:rsidRPr="00381A8B">
              <w:rPr>
                <w:rFonts w:eastAsia="MS Mincho"/>
                <w:lang w:eastAsia="ja-JP"/>
              </w:rPr>
              <w:t>O</w:t>
            </w:r>
            <w:r w:rsidRPr="00381A8B">
              <w:rPr>
                <w:rFonts w:eastAsia="MS Mincho" w:hint="eastAsia"/>
                <w:lang w:eastAsia="ja-JP"/>
              </w:rPr>
              <w:t xml:space="preserve">ne </w:t>
            </w:r>
            <w:r>
              <w:t>DMRS is TDM with PUSCH.</w:t>
            </w:r>
          </w:p>
          <w:bookmarkEnd w:id="5"/>
          <w:bookmarkEnd w:id="6"/>
          <w:p w:rsidR="000E29E2" w:rsidRPr="000E29E2" w:rsidRDefault="000E29E2" w:rsidP="006B4924">
            <w:pPr>
              <w:pStyle w:val="a7"/>
              <w:spacing w:afterLines="50" w:after="120"/>
              <w:ind w:leftChars="0" w:left="1220" w:firstLine="0"/>
              <w:rPr>
                <w:rFonts w:eastAsia="Times New Roman"/>
                <w:szCs w:val="20"/>
                <w:lang w:val="en-US"/>
              </w:rPr>
            </w:pPr>
          </w:p>
        </w:tc>
      </w:tr>
    </w:tbl>
    <w:p w:rsidR="000E29E2" w:rsidRDefault="000E29E2" w:rsidP="000E29E2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:rsidR="003570AD" w:rsidRDefault="003570AD" w:rsidP="000E29E2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:rsidR="003570AD" w:rsidRDefault="003570AD" w:rsidP="000E29E2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:rsidR="003570AD" w:rsidRDefault="003570AD" w:rsidP="000E29E2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:rsidR="003570AD" w:rsidRDefault="003570AD" w:rsidP="000E29E2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:rsidR="00890094" w:rsidRDefault="00890094" w:rsidP="00890094">
      <w:pPr>
        <w:pStyle w:val="LGTdoc"/>
        <w:spacing w:before="20" w:afterLines="0" w:line="240" w:lineRule="auto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lastRenderedPageBreak/>
        <w:t>For non-slot scheduling</w:t>
      </w:r>
      <w:r>
        <w:rPr>
          <w:rFonts w:eastAsiaTheme="minorEastAsia"/>
          <w:sz w:val="20"/>
          <w:szCs w:val="20"/>
          <w:lang w:val="en-US" w:eastAsia="zh-CN"/>
        </w:rPr>
        <w:t>, in RAN1-91 meeting has agreed on the following working assumption [</w:t>
      </w:r>
      <w:r w:rsidR="003570AD">
        <w:rPr>
          <w:rFonts w:eastAsiaTheme="minorEastAsia"/>
          <w:sz w:val="20"/>
          <w:szCs w:val="20"/>
          <w:lang w:val="en-US" w:eastAsia="zh-CN"/>
        </w:rPr>
        <w:t>3</w:t>
      </w:r>
      <w:r>
        <w:rPr>
          <w:rFonts w:eastAsiaTheme="minorEastAsia"/>
          <w:sz w:val="20"/>
          <w:szCs w:val="20"/>
          <w:lang w:val="en-US" w:eastAsia="zh-CN"/>
        </w:rPr>
        <w:t>]</w:t>
      </w:r>
    </w:p>
    <w:p w:rsidR="003570AD" w:rsidRPr="00FB5B27" w:rsidRDefault="003570AD" w:rsidP="00890094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90094" w:rsidTr="00FE790E">
        <w:tc>
          <w:tcPr>
            <w:tcW w:w="9962" w:type="dxa"/>
          </w:tcPr>
          <w:p w:rsidR="00890094" w:rsidRDefault="00890094" w:rsidP="00890094">
            <w:r w:rsidRPr="00257398">
              <w:rPr>
                <w:highlight w:val="darkYellow"/>
              </w:rPr>
              <w:t>Working assumption</w:t>
            </w:r>
            <w:r>
              <w:t>:</w:t>
            </w:r>
          </w:p>
          <w:p w:rsidR="00890094" w:rsidRPr="00257398" w:rsidRDefault="00890094" w:rsidP="00890094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ko-KR"/>
              </w:rPr>
            </w:pPr>
            <w:r w:rsidRPr="00257398">
              <w:rPr>
                <w:lang w:eastAsia="ko-KR"/>
              </w:rPr>
              <w:t xml:space="preserve">The starting point for </w:t>
            </w:r>
            <w:r w:rsidRPr="00257398">
              <w:rPr>
                <w:iCs/>
                <w:lang w:eastAsia="ko-KR"/>
              </w:rPr>
              <w:t>baseline UE processing time</w:t>
            </w:r>
            <w:r w:rsidRPr="00257398">
              <w:rPr>
                <w:lang w:eastAsia="ko-KR"/>
              </w:rPr>
              <w:t xml:space="preserve"> capability in NR Release 15 for non-slot-based scheduling, including CA case with no cross-carrier scheduling and with single numerology for PDCCH, PDSCH, and PUSCH and no UCI multiplexing, is given by Table 7-1 below. </w:t>
            </w:r>
          </w:p>
          <w:p w:rsidR="00890094" w:rsidRPr="00257398" w:rsidRDefault="00890094" w:rsidP="00890094">
            <w:pPr>
              <w:pStyle w:val="a7"/>
              <w:numPr>
                <w:ilvl w:val="0"/>
                <w:numId w:val="12"/>
              </w:numPr>
              <w:ind w:leftChars="0"/>
              <w:rPr>
                <w:rFonts w:ascii="Times New Roman" w:hAnsi="Times New Roman"/>
                <w:szCs w:val="20"/>
                <w:lang w:eastAsia="ko-KR"/>
              </w:rPr>
            </w:pPr>
            <w:r w:rsidRPr="00257398">
              <w:rPr>
                <w:rFonts w:ascii="Times New Roman" w:hAnsi="Times New Roman"/>
                <w:szCs w:val="20"/>
                <w:lang w:eastAsia="ko-KR"/>
              </w:rPr>
              <w:t>FFS whether processing times can be supported also for cross-carrier scheduling</w:t>
            </w:r>
          </w:p>
          <w:p w:rsidR="00890094" w:rsidRPr="00257398" w:rsidRDefault="00890094" w:rsidP="00890094">
            <w:pPr>
              <w:pStyle w:val="a7"/>
              <w:numPr>
                <w:ilvl w:val="0"/>
                <w:numId w:val="12"/>
              </w:numPr>
              <w:ind w:leftChars="0"/>
              <w:rPr>
                <w:rFonts w:ascii="Times New Roman" w:hAnsi="Times New Roman"/>
                <w:szCs w:val="20"/>
                <w:lang w:eastAsia="ko-KR"/>
              </w:rPr>
            </w:pPr>
            <w:r w:rsidRPr="00257398">
              <w:rPr>
                <w:rFonts w:ascii="Times New Roman" w:hAnsi="Times New Roman"/>
                <w:szCs w:val="20"/>
                <w:lang w:eastAsia="ko-KR"/>
              </w:rPr>
              <w:t>FFS whether additional dependence on time-domain allocation length should be given</w:t>
            </w:r>
          </w:p>
          <w:p w:rsidR="00890094" w:rsidRPr="00257398" w:rsidRDefault="00890094" w:rsidP="00890094">
            <w:pPr>
              <w:pStyle w:val="a7"/>
              <w:numPr>
                <w:ilvl w:val="0"/>
                <w:numId w:val="12"/>
              </w:numPr>
              <w:ind w:leftChars="0"/>
              <w:rPr>
                <w:rFonts w:ascii="Times New Roman" w:hAnsi="Times New Roman"/>
                <w:szCs w:val="20"/>
                <w:lang w:eastAsia="ko-KR"/>
              </w:rPr>
            </w:pPr>
            <w:r w:rsidRPr="00257398">
              <w:rPr>
                <w:rFonts w:ascii="Times New Roman" w:hAnsi="Times New Roman"/>
                <w:szCs w:val="20"/>
                <w:lang w:eastAsia="ko-KR"/>
              </w:rPr>
              <w:t>FFS (for N1) regarding front-loaded DMRS location</w:t>
            </w:r>
          </w:p>
          <w:p w:rsidR="00890094" w:rsidRPr="00257398" w:rsidRDefault="00890094" w:rsidP="00890094">
            <w:pPr>
              <w:pStyle w:val="a7"/>
              <w:numPr>
                <w:ilvl w:val="0"/>
                <w:numId w:val="12"/>
              </w:numPr>
              <w:ind w:leftChars="0"/>
              <w:rPr>
                <w:rFonts w:ascii="Times New Roman" w:hAnsi="Times New Roman"/>
                <w:szCs w:val="20"/>
                <w:lang w:eastAsia="ko-KR"/>
              </w:rPr>
            </w:pPr>
            <w:r w:rsidRPr="00257398">
              <w:rPr>
                <w:rFonts w:ascii="Times New Roman" w:hAnsi="Times New Roman"/>
                <w:szCs w:val="20"/>
                <w:lang w:eastAsia="ko-KR"/>
              </w:rPr>
              <w:t>FFS (for N1) processing times in relation to CORESET configuration where UE finds scheduling DCI</w:t>
            </w:r>
          </w:p>
          <w:p w:rsidR="00890094" w:rsidRPr="00257398" w:rsidRDefault="00890094" w:rsidP="00890094">
            <w:pPr>
              <w:pStyle w:val="a7"/>
              <w:numPr>
                <w:ilvl w:val="0"/>
                <w:numId w:val="12"/>
              </w:numPr>
              <w:ind w:leftChars="0"/>
              <w:rPr>
                <w:rFonts w:ascii="Times New Roman" w:hAnsi="Times New Roman"/>
                <w:szCs w:val="20"/>
                <w:lang w:eastAsia="ko-KR"/>
              </w:rPr>
            </w:pPr>
            <w:r w:rsidRPr="00257398">
              <w:rPr>
                <w:rFonts w:ascii="Times New Roman" w:hAnsi="Times New Roman"/>
                <w:szCs w:val="20"/>
                <w:lang w:eastAsia="ko-KR"/>
              </w:rPr>
              <w:t>FFS if there is a second lower latency UE capability for non-slot based scheduling</w:t>
            </w:r>
          </w:p>
          <w:p w:rsidR="00890094" w:rsidRPr="00102110" w:rsidRDefault="00890094" w:rsidP="00890094">
            <w:pPr>
              <w:rPr>
                <w:lang w:eastAsia="ko-KR"/>
              </w:rPr>
            </w:pPr>
          </w:p>
          <w:p w:rsidR="00890094" w:rsidRPr="006D0263" w:rsidRDefault="00890094" w:rsidP="00890094">
            <w:pPr>
              <w:jc w:val="center"/>
              <w:rPr>
                <w:b/>
              </w:rPr>
            </w:pPr>
            <w:r w:rsidRPr="006D0263">
              <w:rPr>
                <w:b/>
              </w:rPr>
              <w:t xml:space="preserve">Table </w:t>
            </w:r>
            <w:r>
              <w:rPr>
                <w:b/>
              </w:rPr>
              <w:t>7</w:t>
            </w:r>
            <w:r w:rsidRPr="006D0263">
              <w:rPr>
                <w:b/>
              </w:rPr>
              <w:t xml:space="preserve">-1. UE Processing Time and HARQ Timing </w:t>
            </w:r>
            <w:r>
              <w:rPr>
                <w:b/>
              </w:rPr>
              <w:t>for Non-Slot</w:t>
            </w:r>
          </w:p>
          <w:tbl>
            <w:tblPr>
              <w:tblW w:w="9958" w:type="dxa"/>
              <w:tblLook w:val="04A0" w:firstRow="1" w:lastRow="0" w:firstColumn="1" w:lastColumn="0" w:noHBand="0" w:noVBand="1"/>
            </w:tblPr>
            <w:tblGrid>
              <w:gridCol w:w="2459"/>
              <w:gridCol w:w="1516"/>
              <w:gridCol w:w="1461"/>
              <w:gridCol w:w="1155"/>
              <w:gridCol w:w="1155"/>
              <w:gridCol w:w="1106"/>
              <w:gridCol w:w="1106"/>
            </w:tblGrid>
            <w:tr w:rsidR="00890094" w:rsidRPr="006D0263" w:rsidTr="00FE790E">
              <w:trPr>
                <w:trHeight w:val="949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472C4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Configuration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472C4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HARQ Timing Parameter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000000" w:fill="4472C4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Units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000000" w:fill="4472C4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15 KHz SCS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000000" w:fill="4472C4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30 KHz SCS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000000" w:fill="4472C4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60 KHz SCS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4472C4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120 KHz SCS</w:t>
                  </w:r>
                </w:p>
              </w:tc>
            </w:tr>
            <w:tr w:rsidR="00890094" w:rsidRPr="006D0263" w:rsidTr="00FE790E">
              <w:trPr>
                <w:trHeight w:val="637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Front-loaded DMRS only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N1</w:t>
                  </w:r>
                  <w:r w:rsidRPr="00257398">
                    <w:rPr>
                      <w:i w:val="0"/>
                      <w:vertAlign w:val="superscript"/>
                    </w:rPr>
                    <w:t>1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Symbols</w: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[8]</w: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[10]</w:t>
                  </w:r>
                </w:p>
              </w:tc>
              <w:tc>
                <w:tcPr>
                  <w:tcW w:w="1106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[17]</w:t>
                  </w:r>
                </w:p>
              </w:tc>
              <w:tc>
                <w:tcPr>
                  <w:tcW w:w="110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[20]</w:t>
                  </w:r>
                </w:p>
              </w:tc>
            </w:tr>
            <w:tr w:rsidR="00890094" w:rsidRPr="006D0263" w:rsidTr="00FE790E">
              <w:trPr>
                <w:trHeight w:val="637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Front-loaded + additional DMRS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N1</w:t>
                  </w:r>
                  <w:r w:rsidRPr="00257398">
                    <w:rPr>
                      <w:i w:val="0"/>
                      <w:vertAlign w:val="superscript"/>
                    </w:rPr>
                    <w:t>1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Symbols</w: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[13]</w:t>
                  </w:r>
                </w:p>
              </w:tc>
              <w:tc>
                <w:tcPr>
                  <w:tcW w:w="11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[13]</w:t>
                  </w:r>
                </w:p>
              </w:tc>
              <w:tc>
                <w:tcPr>
                  <w:tcW w:w="110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[20]</w:t>
                  </w:r>
                </w:p>
              </w:tc>
              <w:tc>
                <w:tcPr>
                  <w:tcW w:w="110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[24]</w:t>
                  </w:r>
                </w:p>
              </w:tc>
            </w:tr>
            <w:tr w:rsidR="00890094" w:rsidRPr="006D0263" w:rsidTr="00FE790E">
              <w:trPr>
                <w:trHeight w:val="719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Frequency-first RE-mapping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N2</w:t>
                  </w:r>
                  <w:r w:rsidRPr="00257398">
                    <w:rPr>
                      <w:i w:val="0"/>
                      <w:vertAlign w:val="superscript"/>
                    </w:rPr>
                    <w:t>2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Symbols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[10]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[12]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[23]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vAlign w:val="center"/>
                  <w:hideMark/>
                </w:tcPr>
                <w:p w:rsidR="00890094" w:rsidRPr="00257398" w:rsidRDefault="00890094" w:rsidP="00890094">
                  <w:pPr>
                    <w:pStyle w:val="Comments"/>
                    <w:rPr>
                      <w:i w:val="0"/>
                    </w:rPr>
                  </w:pPr>
                  <w:r w:rsidRPr="00257398">
                    <w:rPr>
                      <w:i w:val="0"/>
                    </w:rPr>
                    <w:t>[36]</w:t>
                  </w:r>
                </w:p>
              </w:tc>
            </w:tr>
          </w:tbl>
          <w:p w:rsidR="00890094" w:rsidRPr="00BB59D1" w:rsidRDefault="00890094" w:rsidP="00890094">
            <w:pPr>
              <w:pStyle w:val="a7"/>
              <w:numPr>
                <w:ilvl w:val="0"/>
                <w:numId w:val="13"/>
              </w:numPr>
              <w:ind w:leftChars="0"/>
              <w:rPr>
                <w:rFonts w:ascii="Times New Roman" w:hAnsi="Times New Roman"/>
                <w:i/>
                <w:szCs w:val="20"/>
                <w:lang w:eastAsia="ko-KR"/>
              </w:rPr>
            </w:pPr>
            <w:r>
              <w:rPr>
                <w:rFonts w:ascii="Times New Roman" w:hAnsi="Times New Roman"/>
                <w:i/>
                <w:szCs w:val="20"/>
                <w:lang w:eastAsia="ko-KR"/>
              </w:rPr>
              <w:t>FFS whether additional dependence on time-domain allocation length should be given.</w:t>
            </w:r>
          </w:p>
          <w:p w:rsidR="00890094" w:rsidRPr="000509BB" w:rsidRDefault="00890094" w:rsidP="00890094">
            <w:pPr>
              <w:pStyle w:val="a7"/>
              <w:numPr>
                <w:ilvl w:val="0"/>
                <w:numId w:val="13"/>
              </w:numPr>
              <w:ind w:leftChars="0"/>
              <w:rPr>
                <w:rFonts w:ascii="Times New Roman" w:hAnsi="Times New Roman"/>
                <w:i/>
                <w:szCs w:val="20"/>
                <w:lang w:eastAsia="ko-KR"/>
              </w:rPr>
            </w:pPr>
            <w:r w:rsidRPr="000509BB">
              <w:rPr>
                <w:rFonts w:ascii="Times New Roman" w:hAnsi="Times New Roman"/>
                <w:i/>
                <w:szCs w:val="20"/>
                <w:lang w:eastAsia="ko-KR"/>
              </w:rPr>
              <w:t>If 1</w:t>
            </w:r>
            <w:r w:rsidRPr="000509BB">
              <w:rPr>
                <w:rFonts w:ascii="Times New Roman" w:hAnsi="Times New Roman"/>
                <w:i/>
                <w:szCs w:val="20"/>
                <w:vertAlign w:val="superscript"/>
                <w:lang w:eastAsia="ko-KR"/>
              </w:rPr>
              <w:t>st</w:t>
            </w:r>
            <w:r w:rsidRPr="000509BB">
              <w:rPr>
                <w:rFonts w:ascii="Times New Roman" w:hAnsi="Times New Roman"/>
                <w:i/>
                <w:szCs w:val="20"/>
                <w:lang w:eastAsia="ko-KR"/>
              </w:rPr>
              <w:t xml:space="preserve"> symbol of PUSCH is data-only or FDM data with DMRS, then add 1 symbol to N2 in table.</w:t>
            </w:r>
          </w:p>
          <w:p w:rsidR="00890094" w:rsidRPr="00890094" w:rsidRDefault="00890094" w:rsidP="00FE790E">
            <w:pPr>
              <w:pStyle w:val="a7"/>
              <w:spacing w:afterLines="50" w:after="120"/>
              <w:ind w:leftChars="0" w:left="1220" w:firstLine="0"/>
              <w:rPr>
                <w:rFonts w:eastAsia="Times New Roman"/>
                <w:szCs w:val="20"/>
              </w:rPr>
            </w:pPr>
          </w:p>
        </w:tc>
      </w:tr>
    </w:tbl>
    <w:p w:rsidR="00890094" w:rsidRPr="00FB5B27" w:rsidRDefault="003570AD" w:rsidP="00890094">
      <w:pPr>
        <w:pStyle w:val="LGTdoc"/>
        <w:spacing w:before="20" w:afterLines="0" w:line="240" w:lineRule="auto"/>
        <w:rPr>
          <w:rFonts w:ascii="Arial" w:hAnsi="Arial" w:cs="Arial"/>
          <w:b/>
          <w:lang w:val="en-US"/>
        </w:rPr>
      </w:pPr>
      <w:r w:rsidRPr="00257398">
        <w:rPr>
          <w:szCs w:val="20"/>
        </w:rPr>
        <w:t>(</w:t>
      </w:r>
      <w:proofErr w:type="gramStart"/>
      <w:r w:rsidRPr="00257398">
        <w:rPr>
          <w:szCs w:val="20"/>
        </w:rPr>
        <w:t>for</w:t>
      </w:r>
      <w:proofErr w:type="gramEnd"/>
      <w:r w:rsidRPr="00257398">
        <w:rPr>
          <w:szCs w:val="20"/>
        </w:rPr>
        <w:t xml:space="preserve"> N1) processing times in relation to CORESET configuration where UE finds scheduling DCI</w:t>
      </w:r>
      <w:r>
        <w:rPr>
          <w:szCs w:val="20"/>
        </w:rPr>
        <w:t xml:space="preserve"> is still FFS.</w:t>
      </w:r>
    </w:p>
    <w:p w:rsidR="00890094" w:rsidRPr="00890094" w:rsidRDefault="00890094" w:rsidP="000E29E2">
      <w:pPr>
        <w:pStyle w:val="LGTdoc"/>
        <w:spacing w:before="20" w:afterLines="0" w:line="240" w:lineRule="auto"/>
        <w:rPr>
          <w:rFonts w:eastAsiaTheme="minorEastAsia"/>
          <w:sz w:val="20"/>
          <w:szCs w:val="20"/>
          <w:lang w:val="en-US" w:eastAsia="zh-CN"/>
        </w:rPr>
      </w:pPr>
    </w:p>
    <w:p w:rsidR="00D7052A" w:rsidRDefault="00654C82" w:rsidP="00D7052A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 w:rsidRPr="0048482F">
        <w:rPr>
          <w:color w:val="000000"/>
        </w:rPr>
        <w:t>UE PDSCH processing procedure time</w:t>
      </w:r>
      <w:r w:rsidR="000E29E2">
        <w:t xml:space="preserve"> in</w:t>
      </w:r>
      <w:r w:rsidR="00D7052A">
        <w:rPr>
          <w:sz w:val="20"/>
          <w:szCs w:val="20"/>
          <w:lang w:val="en-US"/>
        </w:rPr>
        <w:t xml:space="preserve"> Release 1</w:t>
      </w:r>
      <w:r w:rsidR="000C02F6">
        <w:rPr>
          <w:sz w:val="20"/>
          <w:szCs w:val="20"/>
          <w:lang w:val="en-US"/>
        </w:rPr>
        <w:t>5</w:t>
      </w:r>
      <w:r w:rsidR="00D7052A">
        <w:rPr>
          <w:sz w:val="20"/>
          <w:szCs w:val="20"/>
          <w:lang w:val="en-US"/>
        </w:rPr>
        <w:t xml:space="preserve"> TS3</w:t>
      </w:r>
      <w:r w:rsidR="000C02F6">
        <w:rPr>
          <w:sz w:val="20"/>
          <w:szCs w:val="20"/>
          <w:lang w:val="en-US"/>
        </w:rPr>
        <w:t>8</w:t>
      </w:r>
      <w:r w:rsidR="00D7052A">
        <w:rPr>
          <w:sz w:val="20"/>
          <w:szCs w:val="20"/>
          <w:lang w:val="en-US"/>
        </w:rPr>
        <w:t>.21</w:t>
      </w:r>
      <w:r>
        <w:rPr>
          <w:sz w:val="20"/>
          <w:szCs w:val="20"/>
          <w:lang w:val="en-US"/>
        </w:rPr>
        <w:t>4</w:t>
      </w:r>
      <w:r w:rsidR="00D7052A">
        <w:rPr>
          <w:sz w:val="20"/>
          <w:szCs w:val="20"/>
          <w:lang w:val="en-US"/>
        </w:rPr>
        <w:t xml:space="preserve"> Section </w:t>
      </w:r>
      <w:r>
        <w:rPr>
          <w:sz w:val="20"/>
          <w:szCs w:val="20"/>
          <w:lang w:val="en-US"/>
        </w:rPr>
        <w:t>5.3</w:t>
      </w:r>
      <w:r w:rsidR="00D7052A">
        <w:rPr>
          <w:sz w:val="20"/>
          <w:szCs w:val="20"/>
          <w:lang w:val="en-US"/>
        </w:rPr>
        <w:t xml:space="preserve"> describes as follows [</w:t>
      </w:r>
      <w:r w:rsidR="00890094">
        <w:rPr>
          <w:sz w:val="20"/>
          <w:szCs w:val="20"/>
          <w:lang w:val="en-US"/>
        </w:rPr>
        <w:t>4</w:t>
      </w:r>
      <w:r w:rsidR="00D7052A">
        <w:rPr>
          <w:sz w:val="20"/>
          <w:szCs w:val="20"/>
          <w:lang w:val="en-US"/>
        </w:rPr>
        <w:t>]:</w:t>
      </w:r>
    </w:p>
    <w:p w:rsidR="00D7052A" w:rsidRDefault="00D7052A" w:rsidP="00D7052A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7052A" w:rsidTr="005432E9">
        <w:tc>
          <w:tcPr>
            <w:tcW w:w="9962" w:type="dxa"/>
          </w:tcPr>
          <w:p w:rsidR="00007D7D" w:rsidRPr="0048482F" w:rsidRDefault="000C02F6" w:rsidP="00007D7D">
            <w:pPr>
              <w:rPr>
                <w:color w:val="000000"/>
              </w:rPr>
            </w:pPr>
            <w:r w:rsidRPr="00B916EC">
              <w:t xml:space="preserve"> </w:t>
            </w:r>
            <w:r w:rsidR="00007D7D" w:rsidRPr="0048482F">
              <w:rPr>
                <w:color w:val="000000"/>
                <w:lang w:val="en-AU"/>
              </w:rPr>
              <w:t xml:space="preserve">If the first symbol to carry the HARQ-ACK information starts no earlier than at symbol </w:t>
            </w:r>
            <w:r w:rsidR="00007D7D" w:rsidRPr="0048482F">
              <w:rPr>
                <w:i/>
                <w:color w:val="000000"/>
                <w:lang w:val="en-AU"/>
              </w:rPr>
              <w:t>K</w:t>
            </w:r>
            <w:r w:rsidR="00007D7D" w:rsidRPr="0048482F">
              <w:rPr>
                <w:i/>
                <w:color w:val="000000"/>
                <w:vertAlign w:val="subscript"/>
                <w:lang w:val="en-AU"/>
              </w:rPr>
              <w:t>1</w:t>
            </w:r>
            <w:r w:rsidR="00007D7D" w:rsidRPr="0048482F">
              <w:rPr>
                <w:color w:val="000000"/>
                <w:lang w:val="en-AU"/>
              </w:rPr>
              <w:t xml:space="preserve"> the UE shall provide a valid HARQ-ACK message, where </w:t>
            </w:r>
            <w:r w:rsidR="00007D7D" w:rsidRPr="0048482F">
              <w:rPr>
                <w:i/>
                <w:color w:val="000000"/>
                <w:lang w:val="en-AU"/>
              </w:rPr>
              <w:t>K</w:t>
            </w:r>
            <w:r w:rsidR="00007D7D" w:rsidRPr="0048482F">
              <w:rPr>
                <w:i/>
                <w:color w:val="000000"/>
                <w:vertAlign w:val="subscript"/>
                <w:lang w:val="en-AU"/>
              </w:rPr>
              <w:t>1</w:t>
            </w:r>
            <w:r w:rsidR="00007D7D" w:rsidRPr="0048482F">
              <w:rPr>
                <w:color w:val="000000"/>
                <w:lang w:val="en-AU"/>
              </w:rPr>
              <w:t xml:space="preserve"> is defined as the next uplink symbol with its CP starting after </w:t>
            </w:r>
            <w:bookmarkStart w:id="13" w:name="_Hlk500865557"/>
            <w:r w:rsidR="00007D7D" w:rsidRPr="0048482F">
              <w:rPr>
                <w:color w:val="000000"/>
                <w:position w:val="-10"/>
              </w:rPr>
              <w:object w:dxaOrig="3379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.75pt;height:14.25pt" o:ole="">
                  <v:imagedata r:id="rId7" o:title=""/>
                </v:shape>
                <o:OLEObject Type="Embed" ProgID="Equation.3" ShapeID="_x0000_i1025" DrawAspect="Content" ObjectID="_1577289253" r:id="rId8"/>
              </w:object>
            </w:r>
            <w:bookmarkEnd w:id="13"/>
            <w:r w:rsidR="00007D7D" w:rsidRPr="0048482F">
              <w:rPr>
                <w:color w:val="000000"/>
              </w:rPr>
              <w:t xml:space="preserve"> after the last symbol of the PDSCH carrying the TB being acknowledged. </w:t>
            </w:r>
            <w:r w:rsidR="00007D7D" w:rsidRPr="0048482F">
              <w:rPr>
                <w:i/>
                <w:color w:val="000000"/>
              </w:rPr>
              <w:t>N</w:t>
            </w:r>
            <w:r w:rsidR="00007D7D" w:rsidRPr="0048482F">
              <w:rPr>
                <w:i/>
                <w:color w:val="000000"/>
                <w:vertAlign w:val="subscript"/>
              </w:rPr>
              <w:t>1</w:t>
            </w:r>
            <w:r w:rsidR="00007D7D" w:rsidRPr="0048482F">
              <w:rPr>
                <w:color w:val="000000"/>
              </w:rPr>
              <w:t xml:space="preserve"> is defined in tables 5.3-1 and 5.3-2 depending on UE capability, where </w:t>
            </w:r>
          </w:p>
          <w:p w:rsidR="00007D7D" w:rsidRPr="0048482F" w:rsidRDefault="00007D7D" w:rsidP="00546BB2">
            <w:pPr>
              <w:pStyle w:val="B1"/>
              <w:rPr>
                <w:lang w:val="en-AU"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 w:rsidRPr="0048482F">
              <w:rPr>
                <w:i/>
              </w:rPr>
              <w:t>N</w:t>
            </w:r>
            <w:r w:rsidRPr="0048482F">
              <w:rPr>
                <w:i/>
                <w:vertAlign w:val="subscript"/>
              </w:rPr>
              <w:t>1</w:t>
            </w:r>
            <w:r w:rsidRPr="0048482F">
              <w:t xml:space="preserve"> and </w:t>
            </w:r>
            <w:r w:rsidRPr="0048482F">
              <w:rPr>
                <w:i/>
              </w:rPr>
              <w:t>K</w:t>
            </w:r>
            <w:r w:rsidRPr="0048482F">
              <w:rPr>
                <w:i/>
                <w:vertAlign w:val="subscript"/>
              </w:rPr>
              <w:t>1</w:t>
            </w:r>
            <w:r w:rsidRPr="0048482F">
              <w:t xml:space="preserve"> are based on </w:t>
            </w:r>
            <w:r w:rsidRPr="0048482F">
              <w:rPr>
                <w:i/>
                <w:lang w:val="en-AU"/>
              </w:rPr>
              <w:t>µ</w:t>
            </w:r>
            <w:r w:rsidRPr="0048482F">
              <w:rPr>
                <w:i/>
                <w:vertAlign w:val="subscript"/>
                <w:lang w:val="en-AU"/>
              </w:rPr>
              <w:t>DL</w:t>
            </w:r>
            <w:r w:rsidRPr="0048482F">
              <w:rPr>
                <w:lang w:val="en-AU"/>
              </w:rPr>
              <w:t xml:space="preserve"> of table 5.3-1 that corresponds to the min (</w:t>
            </w:r>
            <w:r w:rsidRPr="0048482F">
              <w:rPr>
                <w:i/>
                <w:lang w:val="en-AU"/>
              </w:rPr>
              <w:t>µ</w:t>
            </w:r>
            <w:r w:rsidRPr="0048482F">
              <w:rPr>
                <w:i/>
                <w:vertAlign w:val="subscript"/>
                <w:lang w:val="en-AU"/>
              </w:rPr>
              <w:t>PDSCH</w:t>
            </w:r>
            <w:r w:rsidRPr="0048482F">
              <w:rPr>
                <w:lang w:val="en-AU"/>
              </w:rPr>
              <w:t xml:space="preserve">, </w:t>
            </w:r>
            <w:r w:rsidRPr="0048482F">
              <w:rPr>
                <w:i/>
                <w:lang w:val="en-AU"/>
              </w:rPr>
              <w:t>µ</w:t>
            </w:r>
            <w:r w:rsidRPr="0048482F">
              <w:rPr>
                <w:i/>
                <w:vertAlign w:val="subscript"/>
                <w:lang w:val="en-AU"/>
              </w:rPr>
              <w:t>PUCCH</w:t>
            </w:r>
            <w:r w:rsidRPr="0048482F">
              <w:rPr>
                <w:lang w:val="en-AU"/>
              </w:rPr>
              <w:t>) when the HARQ-ACK is to be transmitted on PUCCH, and to the min (</w:t>
            </w:r>
            <w:r w:rsidRPr="0048482F">
              <w:rPr>
                <w:i/>
                <w:lang w:val="en-AU"/>
              </w:rPr>
              <w:t>µ</w:t>
            </w:r>
            <w:r w:rsidRPr="0048482F">
              <w:rPr>
                <w:i/>
                <w:vertAlign w:val="subscript"/>
                <w:lang w:val="en-AU"/>
              </w:rPr>
              <w:t>PDSCH</w:t>
            </w:r>
            <w:r w:rsidRPr="0048482F">
              <w:rPr>
                <w:lang w:val="en-AU"/>
              </w:rPr>
              <w:t xml:space="preserve">, </w:t>
            </w:r>
            <w:r w:rsidRPr="0048482F">
              <w:rPr>
                <w:i/>
                <w:lang w:val="en-AU"/>
              </w:rPr>
              <w:t>µ</w:t>
            </w:r>
            <w:r w:rsidRPr="0048482F">
              <w:rPr>
                <w:i/>
                <w:vertAlign w:val="subscript"/>
                <w:lang w:val="en-AU"/>
              </w:rPr>
              <w:t>PUSCH</w:t>
            </w:r>
            <w:r w:rsidRPr="0048482F">
              <w:rPr>
                <w:lang w:val="en-AU"/>
              </w:rPr>
              <w:t>) when the HARQ-AC</w:t>
            </w:r>
            <w:r w:rsidR="00546BB2">
              <w:rPr>
                <w:lang w:val="en-AU"/>
              </w:rPr>
              <w:t>K is to be transmitted on PUSCH</w:t>
            </w:r>
          </w:p>
          <w:p w:rsidR="00007D7D" w:rsidRPr="0048482F" w:rsidRDefault="00007D7D" w:rsidP="00007D7D">
            <w:pPr>
              <w:pStyle w:val="B1"/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r w:rsidRPr="0048482F">
              <w:rPr>
                <w:lang w:val="en-AU"/>
              </w:rPr>
              <w:t xml:space="preserve">If </w:t>
            </w:r>
            <w:r w:rsidRPr="0048482F">
              <w:rPr>
                <w:i/>
                <w:lang w:val="en-AU"/>
              </w:rPr>
              <w:t>µ</w:t>
            </w:r>
            <w:r w:rsidRPr="0048482F">
              <w:rPr>
                <w:i/>
                <w:vertAlign w:val="subscript"/>
                <w:lang w:val="en-AU"/>
              </w:rPr>
              <w:t>UL</w:t>
            </w:r>
            <w:r w:rsidRPr="0048482F">
              <w:rPr>
                <w:lang w:val="en-AU"/>
              </w:rPr>
              <w:t xml:space="preserve"> &lt; </w:t>
            </w:r>
            <w:r w:rsidRPr="0048482F">
              <w:rPr>
                <w:i/>
                <w:lang w:val="en-AU"/>
              </w:rPr>
              <w:t>µ</w:t>
            </w:r>
            <w:r w:rsidRPr="0048482F">
              <w:rPr>
                <w:i/>
                <w:vertAlign w:val="subscript"/>
                <w:lang w:val="en-AU"/>
              </w:rPr>
              <w:t>DL</w:t>
            </w:r>
            <w:r w:rsidRPr="0048482F">
              <w:rPr>
                <w:lang w:val="en-AU"/>
              </w:rPr>
              <w:t xml:space="preserve"> then </w:t>
            </w:r>
            <w:r w:rsidRPr="0048482F">
              <w:rPr>
                <w:position w:val="-10"/>
              </w:rPr>
              <w:object w:dxaOrig="1320" w:dyaOrig="360">
                <v:shape id="_x0000_i1026" type="#_x0000_t75" style="width:64.5pt;height:14.25pt" o:ole="">
                  <v:imagedata r:id="rId9" o:title=""/>
                </v:shape>
                <o:OLEObject Type="Embed" ProgID="Equation.3" ShapeID="_x0000_i1026" DrawAspect="Content" ObjectID="_1577289254" r:id="rId10"/>
              </w:object>
            </w:r>
          </w:p>
          <w:p w:rsidR="00007D7D" w:rsidRPr="0048482F" w:rsidRDefault="00007D7D" w:rsidP="00007D7D">
            <w:pPr>
              <w:pStyle w:val="B1"/>
              <w:rPr>
                <w:i/>
                <w:lang w:val="en-AU"/>
              </w:rPr>
            </w:pPr>
            <w:r>
              <w:rPr>
                <w:lang w:val="en-AU"/>
              </w:rPr>
              <w:lastRenderedPageBreak/>
              <w:t>-</w:t>
            </w:r>
            <w:r>
              <w:rPr>
                <w:lang w:val="en-AU"/>
              </w:rPr>
              <w:tab/>
            </w:r>
            <w:r w:rsidRPr="0048482F">
              <w:rPr>
                <w:lang w:val="en-AU"/>
              </w:rPr>
              <w:t xml:space="preserve">If </w:t>
            </w:r>
            <w:r w:rsidRPr="0048482F">
              <w:rPr>
                <w:i/>
                <w:lang w:val="en-AU"/>
              </w:rPr>
              <w:t>µ</w:t>
            </w:r>
            <w:r w:rsidRPr="0048482F">
              <w:rPr>
                <w:i/>
                <w:vertAlign w:val="subscript"/>
                <w:lang w:val="en-AU"/>
              </w:rPr>
              <w:t>UL</w:t>
            </w:r>
            <w:r w:rsidRPr="0048482F">
              <w:rPr>
                <w:lang w:val="en-AU"/>
              </w:rPr>
              <w:t xml:space="preserve"> ≥ </w:t>
            </w:r>
            <w:r w:rsidRPr="0048482F">
              <w:rPr>
                <w:i/>
                <w:lang w:val="en-AU"/>
              </w:rPr>
              <w:t>µ</w:t>
            </w:r>
            <w:r w:rsidRPr="0048482F">
              <w:rPr>
                <w:i/>
                <w:vertAlign w:val="subscript"/>
                <w:lang w:val="en-AU"/>
              </w:rPr>
              <w:t>DL</w:t>
            </w:r>
            <w:r w:rsidRPr="0048482F">
              <w:rPr>
                <w:lang w:val="en-AU"/>
              </w:rPr>
              <w:t xml:space="preserve"> then </w:t>
            </w:r>
            <w:r w:rsidRPr="0048482F">
              <w:rPr>
                <w:position w:val="-10"/>
              </w:rPr>
              <w:object w:dxaOrig="1340" w:dyaOrig="340">
                <v:shape id="_x0000_i1027" type="#_x0000_t75" style="width:64.5pt;height:14.25pt" o:ole="">
                  <v:imagedata r:id="rId11" o:title=""/>
                </v:shape>
                <o:OLEObject Type="Embed" ProgID="Equation.3" ShapeID="_x0000_i1027" DrawAspect="Content" ObjectID="_1577289255" r:id="rId12"/>
              </w:object>
            </w:r>
          </w:p>
          <w:p w:rsidR="00007D7D" w:rsidRPr="0048482F" w:rsidRDefault="00007D7D" w:rsidP="00007D7D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r w:rsidRPr="0048482F">
              <w:rPr>
                <w:lang w:val="en-AU"/>
              </w:rPr>
              <w:t xml:space="preserve">If HARQ-ACK is transmitted on PUCCH, then </w:t>
            </w:r>
            <w:r w:rsidRPr="0048482F">
              <w:rPr>
                <w:i/>
                <w:lang w:val="en-AU"/>
              </w:rPr>
              <w:t>d</w:t>
            </w:r>
            <w:r w:rsidRPr="0048482F">
              <w:rPr>
                <w:i/>
                <w:vertAlign w:val="subscript"/>
                <w:lang w:val="en-AU"/>
              </w:rPr>
              <w:t>1</w:t>
            </w:r>
            <w:r w:rsidRPr="0048482F">
              <w:rPr>
                <w:i/>
                <w:lang w:val="en-AU"/>
              </w:rPr>
              <w:t>=0,</w:t>
            </w:r>
          </w:p>
          <w:p w:rsidR="00007D7D" w:rsidRPr="0048482F" w:rsidRDefault="00007D7D" w:rsidP="00007D7D">
            <w:pPr>
              <w:pStyle w:val="B1"/>
              <w:rPr>
                <w:i/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r w:rsidRPr="0048482F">
              <w:rPr>
                <w:lang w:val="en-AU"/>
              </w:rPr>
              <w:t xml:space="preserve">If the HARQ-ACK is transmitted on PUSCH, then </w:t>
            </w:r>
            <w:r w:rsidRPr="0048482F">
              <w:rPr>
                <w:i/>
                <w:lang w:val="en-AU"/>
              </w:rPr>
              <w:t>d</w:t>
            </w:r>
            <w:r w:rsidRPr="0048482F">
              <w:rPr>
                <w:i/>
                <w:vertAlign w:val="subscript"/>
                <w:lang w:val="en-AU"/>
              </w:rPr>
              <w:t>1</w:t>
            </w:r>
            <w:r w:rsidRPr="0048482F">
              <w:rPr>
                <w:i/>
                <w:lang w:val="en-AU"/>
              </w:rPr>
              <w:t>=1</w:t>
            </w:r>
            <w:r w:rsidRPr="0048482F">
              <w:t>.</w:t>
            </w:r>
          </w:p>
          <w:p w:rsidR="00007D7D" w:rsidRPr="0048482F" w:rsidRDefault="00007D7D" w:rsidP="00007D7D">
            <w:pPr>
              <w:rPr>
                <w:color w:val="000000"/>
                <w:lang w:val="en-AU"/>
              </w:rPr>
            </w:pPr>
            <w:r w:rsidRPr="0048482F">
              <w:rPr>
                <w:color w:val="000000"/>
                <w:lang w:val="en-AU"/>
              </w:rPr>
              <w:t xml:space="preserve">Otherwise the UE may not provide a valid HARQ-ACK corresponding to the scheduled PDSCH. </w:t>
            </w:r>
          </w:p>
          <w:p w:rsidR="00007D7D" w:rsidRPr="0048482F" w:rsidRDefault="00007D7D" w:rsidP="00007D7D">
            <w:pPr>
              <w:pStyle w:val="TH"/>
              <w:rPr>
                <w:i/>
                <w:color w:val="000000"/>
              </w:rPr>
            </w:pPr>
            <w:r w:rsidRPr="0048482F">
              <w:rPr>
                <w:color w:val="000000"/>
              </w:rPr>
              <w:t>Table 5.3-1: PDSCH processing time for PDSCH processing capability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8"/>
              <w:gridCol w:w="3773"/>
              <w:gridCol w:w="3774"/>
            </w:tblGrid>
            <w:tr w:rsidR="00007D7D" w:rsidRPr="0048482F" w:rsidTr="00007D7D">
              <w:trPr>
                <w:jc w:val="center"/>
              </w:trPr>
              <w:tc>
                <w:tcPr>
                  <w:tcW w:w="828" w:type="dxa"/>
                  <w:vMerge w:val="restart"/>
                  <w:shd w:val="clear" w:color="auto" w:fill="auto"/>
                  <w:vAlign w:val="center"/>
                </w:tcPr>
                <w:p w:rsidR="00007D7D" w:rsidRPr="0048482F" w:rsidRDefault="00007D7D" w:rsidP="00007D7D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  <w:position w:val="-10"/>
                    </w:rPr>
                    <w:object w:dxaOrig="420" w:dyaOrig="340">
                      <v:shape id="_x0000_i1028" type="#_x0000_t75" style="width:21.75pt;height:14.25pt" o:ole="">
                        <v:imagedata r:id="rId13" o:title=""/>
                      </v:shape>
                      <o:OLEObject Type="Embed" ProgID="Equation.3" ShapeID="_x0000_i1028" DrawAspect="Content" ObjectID="_1577289256" r:id="rId14"/>
                    </w:object>
                  </w:r>
                </w:p>
              </w:tc>
              <w:tc>
                <w:tcPr>
                  <w:tcW w:w="7547" w:type="dxa"/>
                  <w:gridSpan w:val="2"/>
                  <w:shd w:val="clear" w:color="auto" w:fill="auto"/>
                </w:tcPr>
                <w:p w:rsidR="00007D7D" w:rsidRPr="0048482F" w:rsidRDefault="00007D7D" w:rsidP="00007D7D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 xml:space="preserve">PDSCH decoding time </w:t>
                  </w:r>
                  <w:r w:rsidRPr="0048482F">
                    <w:rPr>
                      <w:rFonts w:eastAsia="Batang"/>
                      <w:i/>
                      <w:color w:val="000000"/>
                    </w:rPr>
                    <w:t>N</w:t>
                  </w:r>
                  <w:r w:rsidRPr="0048482F">
                    <w:rPr>
                      <w:rFonts w:eastAsia="Batang"/>
                      <w:i/>
                      <w:color w:val="000000"/>
                      <w:vertAlign w:val="subscript"/>
                    </w:rPr>
                    <w:t>1</w:t>
                  </w:r>
                  <w:r w:rsidRPr="0048482F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007D7D" w:rsidRPr="0048482F" w:rsidTr="00007D7D">
              <w:trPr>
                <w:jc w:val="center"/>
              </w:trPr>
              <w:tc>
                <w:tcPr>
                  <w:tcW w:w="828" w:type="dxa"/>
                  <w:vMerge/>
                  <w:shd w:val="clear" w:color="auto" w:fill="auto"/>
                </w:tcPr>
                <w:p w:rsidR="00007D7D" w:rsidRPr="0048482F" w:rsidRDefault="00007D7D" w:rsidP="00007D7D">
                  <w:pPr>
                    <w:pStyle w:val="TAH"/>
                    <w:rPr>
                      <w:rFonts w:eastAsia="Batang"/>
                      <w:color w:val="000000"/>
                    </w:rPr>
                  </w:pPr>
                </w:p>
              </w:tc>
              <w:tc>
                <w:tcPr>
                  <w:tcW w:w="3773" w:type="dxa"/>
                  <w:shd w:val="clear" w:color="auto" w:fill="auto"/>
                </w:tcPr>
                <w:p w:rsidR="00007D7D" w:rsidRPr="0048482F" w:rsidRDefault="00007D7D" w:rsidP="00007D7D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No additional PDSCH DM-RS configured</w:t>
                  </w:r>
                </w:p>
              </w:tc>
              <w:tc>
                <w:tcPr>
                  <w:tcW w:w="3774" w:type="dxa"/>
                </w:tcPr>
                <w:p w:rsidR="00007D7D" w:rsidRPr="0048482F" w:rsidRDefault="00007D7D" w:rsidP="00007D7D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Additional PDSCH DM-RS configured</w:t>
                  </w:r>
                </w:p>
              </w:tc>
            </w:tr>
            <w:tr w:rsidR="00007D7D" w:rsidRPr="0048482F" w:rsidTr="00007D7D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8</w:t>
                  </w:r>
                </w:p>
              </w:tc>
              <w:tc>
                <w:tcPr>
                  <w:tcW w:w="3774" w:type="dxa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13</w:t>
                  </w:r>
                </w:p>
              </w:tc>
            </w:tr>
            <w:tr w:rsidR="00007D7D" w:rsidRPr="0048482F" w:rsidTr="00007D7D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1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10</w:t>
                  </w:r>
                </w:p>
              </w:tc>
              <w:tc>
                <w:tcPr>
                  <w:tcW w:w="3774" w:type="dxa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13</w:t>
                  </w:r>
                </w:p>
              </w:tc>
            </w:tr>
            <w:tr w:rsidR="00007D7D" w:rsidRPr="0048482F" w:rsidTr="00007D7D">
              <w:trPr>
                <w:trHeight w:val="47"/>
                <w:jc w:val="center"/>
              </w:trPr>
              <w:tc>
                <w:tcPr>
                  <w:tcW w:w="828" w:type="dxa"/>
                  <w:shd w:val="clear" w:color="auto" w:fill="auto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2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17</w:t>
                  </w:r>
                </w:p>
              </w:tc>
              <w:tc>
                <w:tcPr>
                  <w:tcW w:w="3774" w:type="dxa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20</w:t>
                  </w:r>
                </w:p>
              </w:tc>
            </w:tr>
            <w:tr w:rsidR="00007D7D" w:rsidRPr="0048482F" w:rsidTr="00007D7D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3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20</w:t>
                  </w:r>
                </w:p>
              </w:tc>
              <w:tc>
                <w:tcPr>
                  <w:tcW w:w="3774" w:type="dxa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24</w:t>
                  </w:r>
                </w:p>
              </w:tc>
            </w:tr>
          </w:tbl>
          <w:p w:rsidR="00007D7D" w:rsidRPr="0048482F" w:rsidRDefault="00007D7D" w:rsidP="00007D7D">
            <w:pPr>
              <w:rPr>
                <w:color w:val="000000"/>
              </w:rPr>
            </w:pPr>
          </w:p>
          <w:p w:rsidR="00007D7D" w:rsidRPr="0048482F" w:rsidRDefault="00007D7D" w:rsidP="00007D7D">
            <w:pPr>
              <w:pStyle w:val="TH"/>
              <w:rPr>
                <w:i/>
                <w:color w:val="000000"/>
              </w:rPr>
            </w:pPr>
            <w:r w:rsidRPr="0048482F">
              <w:rPr>
                <w:color w:val="000000"/>
              </w:rPr>
              <w:t>Table 5.3-2: PDSCH processing time for PDSCH processing capability 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8"/>
              <w:gridCol w:w="3773"/>
              <w:gridCol w:w="3774"/>
            </w:tblGrid>
            <w:tr w:rsidR="00007D7D" w:rsidRPr="0048482F" w:rsidTr="00007D7D">
              <w:trPr>
                <w:jc w:val="center"/>
              </w:trPr>
              <w:tc>
                <w:tcPr>
                  <w:tcW w:w="828" w:type="dxa"/>
                  <w:vMerge w:val="restart"/>
                  <w:shd w:val="clear" w:color="auto" w:fill="auto"/>
                  <w:vAlign w:val="center"/>
                </w:tcPr>
                <w:p w:rsidR="00007D7D" w:rsidRPr="0048482F" w:rsidRDefault="00D05E6C" w:rsidP="00007D7D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  <w:position w:val="-10"/>
                    </w:rPr>
                    <w:pict>
                      <v:shape id="_x0000_i1029" type="#_x0000_t75" style="width:21.75pt;height:14.25pt">
                        <v:imagedata r:id="rId13" o:title=""/>
                      </v:shape>
                    </w:pict>
                  </w:r>
                </w:p>
              </w:tc>
              <w:tc>
                <w:tcPr>
                  <w:tcW w:w="7547" w:type="dxa"/>
                  <w:gridSpan w:val="2"/>
                  <w:shd w:val="clear" w:color="auto" w:fill="auto"/>
                </w:tcPr>
                <w:p w:rsidR="00007D7D" w:rsidRPr="0048482F" w:rsidRDefault="00007D7D" w:rsidP="00007D7D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 xml:space="preserve">PDSCH decoding time </w:t>
                  </w:r>
                  <w:r w:rsidRPr="0048482F">
                    <w:rPr>
                      <w:rFonts w:eastAsia="Batang"/>
                      <w:i/>
                      <w:color w:val="000000"/>
                    </w:rPr>
                    <w:t>N</w:t>
                  </w:r>
                  <w:r w:rsidRPr="0048482F">
                    <w:rPr>
                      <w:rFonts w:eastAsia="Batang"/>
                      <w:i/>
                      <w:color w:val="000000"/>
                      <w:vertAlign w:val="subscript"/>
                    </w:rPr>
                    <w:t>1</w:t>
                  </w:r>
                  <w:r w:rsidRPr="0048482F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007D7D" w:rsidRPr="0048482F" w:rsidTr="00007D7D">
              <w:trPr>
                <w:jc w:val="center"/>
              </w:trPr>
              <w:tc>
                <w:tcPr>
                  <w:tcW w:w="828" w:type="dxa"/>
                  <w:vMerge/>
                  <w:shd w:val="clear" w:color="auto" w:fill="auto"/>
                </w:tcPr>
                <w:p w:rsidR="00007D7D" w:rsidRPr="0048482F" w:rsidRDefault="00007D7D" w:rsidP="00007D7D">
                  <w:pPr>
                    <w:pStyle w:val="TAH"/>
                    <w:rPr>
                      <w:rFonts w:eastAsia="Batang"/>
                      <w:color w:val="000000"/>
                    </w:rPr>
                  </w:pPr>
                </w:p>
              </w:tc>
              <w:tc>
                <w:tcPr>
                  <w:tcW w:w="3773" w:type="dxa"/>
                  <w:shd w:val="clear" w:color="auto" w:fill="auto"/>
                </w:tcPr>
                <w:p w:rsidR="00007D7D" w:rsidRPr="0048482F" w:rsidRDefault="00007D7D" w:rsidP="00007D7D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No additional PDSCH DM-RS configured</w:t>
                  </w:r>
                </w:p>
              </w:tc>
              <w:tc>
                <w:tcPr>
                  <w:tcW w:w="3774" w:type="dxa"/>
                </w:tcPr>
                <w:p w:rsidR="00007D7D" w:rsidRPr="0048482F" w:rsidRDefault="00007D7D" w:rsidP="00007D7D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Additional PDSCH DM-RS configured</w:t>
                  </w:r>
                </w:p>
              </w:tc>
            </w:tr>
            <w:tr w:rsidR="00007D7D" w:rsidRPr="0048482F" w:rsidTr="00007D7D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[2.5 - 4]</w:t>
                  </w:r>
                </w:p>
              </w:tc>
              <w:tc>
                <w:tcPr>
                  <w:tcW w:w="3774" w:type="dxa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[12]</w:t>
                  </w:r>
                </w:p>
              </w:tc>
            </w:tr>
            <w:tr w:rsidR="00007D7D" w:rsidRPr="0048482F" w:rsidTr="00007D7D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1</w:t>
                  </w:r>
                </w:p>
              </w:tc>
              <w:tc>
                <w:tcPr>
                  <w:tcW w:w="3773" w:type="dxa"/>
                  <w:shd w:val="clear" w:color="auto" w:fill="auto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[2.5 - 6]</w:t>
                  </w:r>
                </w:p>
              </w:tc>
              <w:tc>
                <w:tcPr>
                  <w:tcW w:w="3774" w:type="dxa"/>
                </w:tcPr>
                <w:p w:rsidR="00007D7D" w:rsidRPr="0048482F" w:rsidRDefault="00007D7D" w:rsidP="00007D7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48482F">
                    <w:rPr>
                      <w:rFonts w:eastAsia="Batang"/>
                      <w:color w:val="000000"/>
                    </w:rPr>
                    <w:t>[12]</w:t>
                  </w:r>
                </w:p>
              </w:tc>
            </w:tr>
          </w:tbl>
          <w:p w:rsidR="00D7052A" w:rsidRPr="00E70E6D" w:rsidRDefault="00D7052A" w:rsidP="000C02F6"/>
        </w:tc>
      </w:tr>
    </w:tbl>
    <w:p w:rsidR="00D7052A" w:rsidRDefault="00D7052A" w:rsidP="00D7052A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:rsidR="003A5FED" w:rsidRDefault="00654C82" w:rsidP="00F16B2C">
      <w:r>
        <w:rPr>
          <w:rFonts w:eastAsiaTheme="minorEastAsia"/>
          <w:lang w:val="en-US" w:eastAsia="zh-CN"/>
        </w:rPr>
        <w:t xml:space="preserve">N1 is given under the nominal assumption, however, the above description does not </w:t>
      </w:r>
      <w:r w:rsidR="008102B0">
        <w:rPr>
          <w:rFonts w:eastAsiaTheme="minorEastAsia"/>
          <w:lang w:val="en-US" w:eastAsia="zh-CN"/>
        </w:rPr>
        <w:t>include the nominal assumption. If the condition is wors</w:t>
      </w:r>
      <w:r w:rsidR="008102B0" w:rsidRPr="00631E8D">
        <w:t xml:space="preserve">e than the nominal assumption, UE may not provide a valid HARQ-ACK message at symbol </w:t>
      </w:r>
      <w:r w:rsidR="008102B0" w:rsidRPr="005A4504">
        <w:rPr>
          <w:i/>
        </w:rPr>
        <w:t>K</w:t>
      </w:r>
      <w:r w:rsidR="008102B0" w:rsidRPr="005A4504">
        <w:rPr>
          <w:vertAlign w:val="subscript"/>
        </w:rPr>
        <w:t>1</w:t>
      </w:r>
      <w:r w:rsidR="008102B0" w:rsidRPr="00631E8D">
        <w:t xml:space="preserve">. </w:t>
      </w:r>
      <w:r w:rsidR="008102B0" w:rsidRPr="00934EBF">
        <w:t>In the nominal assumption</w:t>
      </w:r>
      <w:r w:rsidR="00934EBF" w:rsidRPr="00934EBF">
        <w:t>,</w:t>
      </w:r>
      <w:r w:rsidR="008102B0" w:rsidRPr="00934EBF">
        <w:t xml:space="preserve"> </w:t>
      </w:r>
      <w:r w:rsidR="00631E8D" w:rsidRPr="00631E8D">
        <w:t>the CORESET where a PDCCH is transmitted</w:t>
      </w:r>
      <w:r w:rsidR="00631E8D" w:rsidRPr="00631E8D">
        <w:rPr>
          <w:rFonts w:hint="eastAsia"/>
        </w:rPr>
        <w:t xml:space="preserve"> </w:t>
      </w:r>
      <w:r w:rsidR="00631E8D" w:rsidRPr="00631E8D">
        <w:t>has 1 symbols in the time domain</w:t>
      </w:r>
      <w:r w:rsidR="00631E8D">
        <w:rPr>
          <w:rFonts w:hint="eastAsia"/>
          <w:lang w:eastAsia="zh-CN"/>
        </w:rPr>
        <w:t xml:space="preserve">. </w:t>
      </w:r>
      <w:r w:rsidR="00631E8D">
        <w:rPr>
          <w:lang w:eastAsia="zh-CN"/>
        </w:rPr>
        <w:t>I</w:t>
      </w:r>
      <w:r w:rsidR="003A5FED">
        <w:t xml:space="preserve">f the CORESET </w:t>
      </w:r>
      <w:r w:rsidR="00631E8D">
        <w:t>has</w:t>
      </w:r>
      <w:r w:rsidR="003A5FED">
        <w:t xml:space="preserve"> more than one symbol</w:t>
      </w:r>
      <w:r w:rsidR="00631E8D" w:rsidRPr="00631E8D">
        <w:t xml:space="preserve"> in the time domain</w:t>
      </w:r>
      <w:r w:rsidR="003A5FED">
        <w:t xml:space="preserve">, </w:t>
      </w:r>
      <w:r w:rsidR="00934EBF">
        <w:t>the blin</w:t>
      </w:r>
      <w:r w:rsidR="00FC6371">
        <w:t>d detection time will be delayed</w:t>
      </w:r>
      <w:r w:rsidR="00934EBF">
        <w:t xml:space="preserve">, so is the HARQ-ACK time. </w:t>
      </w:r>
      <w:r w:rsidR="003570AD">
        <w:t xml:space="preserve">Figure 1 gives an extreme example of the UE processing time. </w:t>
      </w:r>
    </w:p>
    <w:p w:rsidR="0049538A" w:rsidRDefault="003570AD" w:rsidP="003570AD">
      <w:pPr>
        <w:jc w:val="center"/>
      </w:pPr>
      <w:r>
        <w:object w:dxaOrig="13192" w:dyaOrig="10458">
          <v:shape id="_x0000_i1030" type="#_x0000_t75" style="width:345.75pt;height:273.75pt" o:ole="">
            <v:imagedata r:id="rId15" o:title=""/>
          </v:shape>
          <o:OLEObject Type="Embed" ProgID="Visio.Drawing.11" ShapeID="_x0000_i1030" DrawAspect="Content" ObjectID="_1577289257" r:id="rId16"/>
        </w:object>
      </w:r>
    </w:p>
    <w:p w:rsidR="003570AD" w:rsidRDefault="003570AD" w:rsidP="003570AD">
      <w:pPr>
        <w:jc w:val="center"/>
      </w:pPr>
      <w:r>
        <w:t xml:space="preserve">Figure 1. UE processing time </w:t>
      </w:r>
    </w:p>
    <w:p w:rsidR="003570AD" w:rsidRDefault="003570AD" w:rsidP="003570AD">
      <w:r>
        <w:lastRenderedPageBreak/>
        <w:t xml:space="preserve">In </w:t>
      </w:r>
      <w:r>
        <w:rPr>
          <w:rFonts w:hint="eastAsia"/>
          <w:lang w:eastAsia="zh-CN"/>
        </w:rPr>
        <w:t>Figure 1</w:t>
      </w:r>
      <w:r>
        <w:rPr>
          <w:lang w:eastAsia="zh-CN"/>
        </w:rPr>
        <w:t xml:space="preserve">, </w:t>
      </w:r>
      <w:r w:rsidRPr="00631E8D">
        <w:t>the CORESET where a PDCCH is transmitted</w:t>
      </w:r>
      <w:r w:rsidRPr="00631E8D">
        <w:rPr>
          <w:rFonts w:hint="eastAsia"/>
        </w:rPr>
        <w:t xml:space="preserve"> </w:t>
      </w:r>
      <w:r w:rsidRPr="00631E8D">
        <w:t>has 1 symbols in the time domain</w:t>
      </w:r>
      <w:r>
        <w:t>. If the CORESET has two symbols, the whole processing time will be delayed by one symbol and N1 will increase by one symbol.</w:t>
      </w:r>
    </w:p>
    <w:p w:rsidR="00F16B2C" w:rsidRDefault="00413746" w:rsidP="00F16B2C">
      <w:pPr>
        <w:rPr>
          <w:b/>
          <w:i/>
          <w:kern w:val="2"/>
          <w:lang w:val="en-US"/>
        </w:rPr>
      </w:pPr>
      <w:r w:rsidRPr="00084BF3">
        <w:rPr>
          <w:b/>
          <w:i/>
          <w:kern w:val="2"/>
          <w:lang w:val="en-US"/>
        </w:rPr>
        <w:t>Proposal</w:t>
      </w:r>
      <w:r w:rsidR="00F16B2C" w:rsidRPr="00084BF3">
        <w:rPr>
          <w:b/>
          <w:i/>
          <w:kern w:val="2"/>
          <w:lang w:val="en-US"/>
        </w:rPr>
        <w:t xml:space="preserve"> 1: </w:t>
      </w:r>
      <w:bookmarkStart w:id="14" w:name="OLE_LINK5"/>
      <w:bookmarkStart w:id="15" w:name="OLE_LINK8"/>
      <w:r w:rsidR="00631E8D">
        <w:rPr>
          <w:b/>
          <w:i/>
          <w:kern w:val="2"/>
          <w:lang w:val="en-US"/>
        </w:rPr>
        <w:t xml:space="preserve">If the </w:t>
      </w:r>
      <w:r w:rsidR="00631E8D" w:rsidRPr="00631E8D">
        <w:rPr>
          <w:b/>
          <w:i/>
          <w:kern w:val="2"/>
          <w:lang w:val="en-US"/>
        </w:rPr>
        <w:t>CORESET where a PDCCH is transmitted</w:t>
      </w:r>
      <w:r w:rsidR="00631E8D" w:rsidRPr="00631E8D">
        <w:rPr>
          <w:rFonts w:hint="eastAsia"/>
          <w:b/>
          <w:i/>
          <w:kern w:val="2"/>
          <w:lang w:val="en-US"/>
        </w:rPr>
        <w:t xml:space="preserve"> </w:t>
      </w:r>
      <w:r w:rsidR="00631E8D" w:rsidRPr="00631E8D">
        <w:rPr>
          <w:b/>
          <w:i/>
          <w:kern w:val="2"/>
          <w:lang w:val="en-US"/>
        </w:rPr>
        <w:t>has M</w:t>
      </w:r>
      <w:r w:rsidR="0049538A">
        <w:rPr>
          <w:b/>
          <w:i/>
          <w:kern w:val="2"/>
          <w:lang w:val="en-US"/>
        </w:rPr>
        <w:t xml:space="preserve"> </w:t>
      </w:r>
      <w:r w:rsidR="0049538A" w:rsidRPr="0049538A">
        <w:rPr>
          <w:b/>
          <w:kern w:val="2"/>
          <w:lang w:val="en-US"/>
        </w:rPr>
        <w:t>(</w:t>
      </w:r>
      <w:r w:rsidR="0049538A">
        <w:rPr>
          <w:b/>
          <w:i/>
          <w:kern w:val="2"/>
          <w:lang w:val="en-US"/>
        </w:rPr>
        <w:t>M</w:t>
      </w:r>
      <w:r w:rsidR="0049538A" w:rsidRPr="0049538A">
        <w:rPr>
          <w:b/>
          <w:kern w:val="2"/>
          <w:lang w:val="en-US"/>
        </w:rPr>
        <w:t>&gt;1)</w:t>
      </w:r>
      <w:r w:rsidR="00631E8D" w:rsidRPr="00631E8D">
        <w:rPr>
          <w:b/>
          <w:i/>
          <w:kern w:val="2"/>
          <w:lang w:val="en-US"/>
        </w:rPr>
        <w:t xml:space="preserve"> symbols in the time domain</w:t>
      </w:r>
      <w:r w:rsidR="00631E8D" w:rsidRPr="00631E8D">
        <w:rPr>
          <w:rFonts w:hint="eastAsia"/>
          <w:b/>
          <w:i/>
          <w:kern w:val="2"/>
          <w:lang w:val="en-US"/>
        </w:rPr>
        <w:t xml:space="preserve">, </w:t>
      </w:r>
      <w:bookmarkStart w:id="16" w:name="OLE_LINK12"/>
      <w:bookmarkStart w:id="17" w:name="OLE_LINK13"/>
      <w:r w:rsidR="00631E8D" w:rsidRPr="00631E8D">
        <w:rPr>
          <w:b/>
          <w:i/>
          <w:kern w:val="2"/>
          <w:lang w:val="en-US"/>
        </w:rPr>
        <w:t xml:space="preserve">d1= d1 </w:t>
      </w:r>
      <w:bookmarkEnd w:id="16"/>
      <w:bookmarkEnd w:id="17"/>
      <w:r w:rsidR="00631E8D" w:rsidRPr="00631E8D">
        <w:rPr>
          <w:b/>
          <w:i/>
          <w:kern w:val="2"/>
          <w:lang w:val="en-US"/>
        </w:rPr>
        <w:t>+ M – 1.</w:t>
      </w:r>
    </w:p>
    <w:bookmarkEnd w:id="14"/>
    <w:bookmarkEnd w:id="15"/>
    <w:p w:rsidR="00D7052A" w:rsidRDefault="00593C01" w:rsidP="00D7052A">
      <w:pPr>
        <w:pStyle w:val="LGTdoc"/>
        <w:numPr>
          <w:ilvl w:val="0"/>
          <w:numId w:val="1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</w:t>
      </w:r>
    </w:p>
    <w:p w:rsidR="000C142C" w:rsidRDefault="007E7502" w:rsidP="000C142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</w:t>
      </w:r>
      <w:r w:rsidR="00B86335">
        <w:rPr>
          <w:lang w:val="en-US" w:eastAsia="zh-CN"/>
        </w:rPr>
        <w:t xml:space="preserve">we present our view on the UE processing time and HARQ-ACK timing, based on the above discussion, we have the following proposal. </w:t>
      </w:r>
    </w:p>
    <w:p w:rsidR="000C142C" w:rsidRDefault="003570AD" w:rsidP="000C142C">
      <w:pPr>
        <w:pStyle w:val="LGTdoc"/>
        <w:spacing w:before="480" w:afterLines="0" w:after="120"/>
        <w:rPr>
          <w:b/>
          <w:i/>
          <w:lang w:val="en-US"/>
        </w:rPr>
      </w:pPr>
      <w:r w:rsidRPr="00084BF3">
        <w:rPr>
          <w:b/>
          <w:i/>
          <w:lang w:val="en-US"/>
        </w:rPr>
        <w:t xml:space="preserve">Proposal 1: </w:t>
      </w:r>
      <w:r>
        <w:rPr>
          <w:b/>
          <w:i/>
          <w:lang w:val="en-US"/>
        </w:rPr>
        <w:t xml:space="preserve">If the </w:t>
      </w:r>
      <w:r w:rsidRPr="00631E8D">
        <w:rPr>
          <w:b/>
          <w:i/>
          <w:lang w:val="en-US"/>
        </w:rPr>
        <w:t>CORESET where a PDCCH is transmitted</w:t>
      </w:r>
      <w:r w:rsidRPr="00631E8D">
        <w:rPr>
          <w:rFonts w:hint="eastAsia"/>
          <w:b/>
          <w:i/>
          <w:lang w:val="en-US"/>
        </w:rPr>
        <w:t xml:space="preserve"> </w:t>
      </w:r>
      <w:r w:rsidRPr="00631E8D">
        <w:rPr>
          <w:b/>
          <w:i/>
          <w:lang w:val="en-US"/>
        </w:rPr>
        <w:t>has M</w:t>
      </w:r>
      <w:r>
        <w:rPr>
          <w:b/>
          <w:i/>
          <w:lang w:val="en-US"/>
        </w:rPr>
        <w:t xml:space="preserve"> </w:t>
      </w:r>
      <w:r w:rsidRPr="0049538A">
        <w:rPr>
          <w:b/>
          <w:lang w:val="en-US"/>
        </w:rPr>
        <w:t>(</w:t>
      </w:r>
      <w:r>
        <w:rPr>
          <w:b/>
          <w:i/>
          <w:lang w:val="en-US"/>
        </w:rPr>
        <w:t>M</w:t>
      </w:r>
      <w:r w:rsidRPr="0049538A">
        <w:rPr>
          <w:b/>
          <w:lang w:val="en-US"/>
        </w:rPr>
        <w:t>&gt;1)</w:t>
      </w:r>
      <w:r w:rsidRPr="00631E8D">
        <w:rPr>
          <w:b/>
          <w:i/>
          <w:lang w:val="en-US"/>
        </w:rPr>
        <w:t xml:space="preserve"> symbols in the time domain</w:t>
      </w:r>
      <w:r w:rsidRPr="00631E8D">
        <w:rPr>
          <w:rFonts w:hint="eastAsia"/>
          <w:b/>
          <w:i/>
          <w:lang w:val="en-US"/>
        </w:rPr>
        <w:t xml:space="preserve">, </w:t>
      </w:r>
      <w:r w:rsidRPr="00631E8D">
        <w:rPr>
          <w:b/>
          <w:i/>
          <w:lang w:val="en-US"/>
        </w:rPr>
        <w:t>d1= d1 + M – 1.</w:t>
      </w:r>
    </w:p>
    <w:p w:rsidR="003570AD" w:rsidRPr="000C142C" w:rsidRDefault="003570AD" w:rsidP="000C142C">
      <w:pPr>
        <w:pStyle w:val="LGTdoc"/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</w:p>
    <w:p w:rsidR="00D7052A" w:rsidRPr="00FC7BBB" w:rsidRDefault="00D7052A" w:rsidP="00D7052A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:rsidR="00C016B6" w:rsidRDefault="00C016B6" w:rsidP="00F126C8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lang w:eastAsia="zh-CN"/>
        </w:rPr>
      </w:pPr>
      <w:bookmarkStart w:id="18" w:name="_Ref502921681"/>
      <w:r>
        <w:rPr>
          <w:lang w:eastAsia="zh-CN"/>
        </w:rPr>
        <w:t>3GPP RAN1, “</w:t>
      </w:r>
      <w:r w:rsidRPr="00BD1C75">
        <w:rPr>
          <w:lang w:eastAsia="zh-CN"/>
        </w:rPr>
        <w:t>Chairman's Notes RAN1</w:t>
      </w:r>
      <w:r>
        <w:rPr>
          <w:lang w:eastAsia="zh-CN"/>
        </w:rPr>
        <w:t xml:space="preserve"> </w:t>
      </w:r>
      <w:r w:rsidRPr="00C016B6">
        <w:rPr>
          <w:lang w:eastAsia="zh-CN"/>
        </w:rPr>
        <w:t>NR Ad-Hoc#2</w:t>
      </w:r>
      <w:r>
        <w:rPr>
          <w:lang w:eastAsia="zh-CN"/>
        </w:rPr>
        <w:t xml:space="preserve">”, </w:t>
      </w:r>
      <w:r w:rsidRPr="00C016B6">
        <w:rPr>
          <w:lang w:eastAsia="zh-CN"/>
        </w:rPr>
        <w:t>Qingdao, P.R. China, June 2017</w:t>
      </w:r>
    </w:p>
    <w:p w:rsidR="00F126C8" w:rsidRDefault="00F126C8" w:rsidP="00F126C8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lang w:eastAsia="zh-CN"/>
        </w:rPr>
      </w:pPr>
      <w:r>
        <w:rPr>
          <w:lang w:eastAsia="zh-CN"/>
        </w:rPr>
        <w:t>3GPP RAN1, “</w:t>
      </w:r>
      <w:r w:rsidRPr="00BD1C75">
        <w:rPr>
          <w:lang w:eastAsia="zh-CN"/>
        </w:rPr>
        <w:t>Chairman's Notes RAN1 9</w:t>
      </w:r>
      <w:r w:rsidR="00C016B6">
        <w:rPr>
          <w:lang w:eastAsia="zh-CN"/>
        </w:rPr>
        <w:t>0</w:t>
      </w:r>
      <w:r>
        <w:rPr>
          <w:lang w:eastAsia="zh-CN"/>
        </w:rPr>
        <w:t xml:space="preserve">”, </w:t>
      </w:r>
      <w:r w:rsidR="00C016B6" w:rsidRPr="00C016B6">
        <w:rPr>
          <w:lang w:eastAsia="zh-CN"/>
        </w:rPr>
        <w:t>Prague, Czech Republic, 21</w:t>
      </w:r>
      <w:r w:rsidR="00C016B6" w:rsidRPr="00C016B6">
        <w:rPr>
          <w:rFonts w:hint="eastAsia"/>
          <w:lang w:eastAsia="zh-CN"/>
        </w:rPr>
        <w:t>st</w:t>
      </w:r>
      <w:r w:rsidR="00C016B6" w:rsidRPr="00C016B6">
        <w:rPr>
          <w:lang w:eastAsia="zh-CN"/>
        </w:rPr>
        <w:t xml:space="preserve"> – 25th August</w:t>
      </w:r>
      <w:r w:rsidR="00C016B6" w:rsidDel="00C016B6">
        <w:rPr>
          <w:lang w:eastAsia="zh-CN"/>
        </w:rPr>
        <w:t xml:space="preserve"> </w:t>
      </w:r>
      <w:r>
        <w:rPr>
          <w:lang w:eastAsia="zh-CN"/>
        </w:rPr>
        <w:t>2017.</w:t>
      </w:r>
      <w:bookmarkEnd w:id="18"/>
    </w:p>
    <w:p w:rsidR="00890094" w:rsidRDefault="00890094" w:rsidP="00890094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lang w:eastAsia="zh-CN"/>
        </w:rPr>
      </w:pPr>
      <w:r>
        <w:rPr>
          <w:lang w:eastAsia="zh-CN"/>
        </w:rPr>
        <w:t>3GPP RAN1, “</w:t>
      </w:r>
      <w:r w:rsidRPr="00BD1C75">
        <w:rPr>
          <w:lang w:eastAsia="zh-CN"/>
        </w:rPr>
        <w:t>Chairman's Notes RAN1 91 final after email approval</w:t>
      </w:r>
      <w:r>
        <w:rPr>
          <w:lang w:eastAsia="zh-CN"/>
        </w:rPr>
        <w:t>”, RAN#91, Reno, US, Nov. 2017.</w:t>
      </w:r>
    </w:p>
    <w:p w:rsidR="00F126C8" w:rsidRDefault="00F126C8" w:rsidP="00F126C8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lang w:eastAsia="zh-CN"/>
        </w:rPr>
      </w:pPr>
      <w:r w:rsidRPr="000C02F6">
        <w:t>3GPP TS 38.</w:t>
      </w:r>
      <w:r w:rsidR="00C016B6" w:rsidRPr="000C02F6">
        <w:t>21</w:t>
      </w:r>
      <w:r w:rsidR="00C016B6">
        <w:t>4</w:t>
      </w:r>
      <w:r w:rsidR="00C016B6" w:rsidRPr="000C02F6">
        <w:t xml:space="preserve"> </w:t>
      </w:r>
      <w:r w:rsidRPr="000C02F6">
        <w:t>V</w:t>
      </w:r>
      <w:r w:rsidR="005308F0">
        <w:rPr>
          <w:rFonts w:asciiTheme="minorEastAsia" w:eastAsiaTheme="minorEastAsia" w:hAnsiTheme="minorEastAsia" w:hint="eastAsia"/>
          <w:lang w:eastAsia="zh-CN"/>
        </w:rPr>
        <w:t>15</w:t>
      </w:r>
      <w:r w:rsidRPr="000C02F6">
        <w:t>.0.0</w:t>
      </w:r>
      <w:r>
        <w:t>, Dec, 2017</w:t>
      </w:r>
    </w:p>
    <w:p w:rsidR="00C91B9D" w:rsidRPr="00D7052A" w:rsidRDefault="00C91B9D" w:rsidP="00C016B6">
      <w:pPr>
        <w:widowControl w:val="0"/>
        <w:overflowPunct/>
        <w:snapToGrid w:val="0"/>
        <w:spacing w:before="120" w:afterLines="50" w:after="120" w:line="264" w:lineRule="auto"/>
        <w:ind w:left="300" w:hangingChars="150" w:hanging="300"/>
        <w:textAlignment w:val="auto"/>
      </w:pPr>
    </w:p>
    <w:sectPr w:rsidR="00C91B9D" w:rsidRPr="00D7052A" w:rsidSect="00D7052A">
      <w:headerReference w:type="even" r:id="rId17"/>
      <w:footerReference w:type="even" r:id="rId18"/>
      <w:footerReference w:type="default" r:id="rId1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E6C" w:rsidRDefault="00D05E6C" w:rsidP="00D7052A">
      <w:pPr>
        <w:spacing w:after="0"/>
      </w:pPr>
      <w:r>
        <w:separator/>
      </w:r>
    </w:p>
  </w:endnote>
  <w:endnote w:type="continuationSeparator" w:id="0">
    <w:p w:rsidR="00D05E6C" w:rsidRDefault="00D05E6C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3FE" w:rsidRDefault="00C843FE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43FE" w:rsidRDefault="00C843FE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3FE" w:rsidRDefault="00C843FE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46C9E">
      <w:rPr>
        <w:rStyle w:val="a6"/>
        <w:noProof/>
      </w:rPr>
      <w:t>2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246C9E">
      <w:rPr>
        <w:rStyle w:val="a6"/>
        <w:noProof/>
      </w:rPr>
      <w:t>5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E6C" w:rsidRDefault="00D05E6C" w:rsidP="00D7052A">
      <w:pPr>
        <w:spacing w:after="0"/>
      </w:pPr>
      <w:r>
        <w:separator/>
      </w:r>
    </w:p>
  </w:footnote>
  <w:footnote w:type="continuationSeparator" w:id="0">
    <w:p w:rsidR="00D05E6C" w:rsidRDefault="00D05E6C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3FE" w:rsidRDefault="00C843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178380A"/>
    <w:multiLevelType w:val="hybridMultilevel"/>
    <w:tmpl w:val="7A1E4298"/>
    <w:lvl w:ilvl="0" w:tplc="2FD42C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304402"/>
    <w:multiLevelType w:val="hybridMultilevel"/>
    <w:tmpl w:val="68D2AA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5E07BB"/>
    <w:multiLevelType w:val="hybridMultilevel"/>
    <w:tmpl w:val="911C6A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490122"/>
    <w:multiLevelType w:val="hybridMultilevel"/>
    <w:tmpl w:val="5E52DEA4"/>
    <w:lvl w:ilvl="0" w:tplc="04090003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>
    <w:nsid w:val="743A3370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78785D12"/>
    <w:multiLevelType w:val="hybridMultilevel"/>
    <w:tmpl w:val="94BC5386"/>
    <w:lvl w:ilvl="0" w:tplc="546C481A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D044C48"/>
    <w:multiLevelType w:val="hybridMultilevel"/>
    <w:tmpl w:val="537C3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0"/>
  </w:num>
  <w:num w:numId="11">
    <w:abstractNumId w:val="1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4EDB"/>
    <w:rsid w:val="00007D7D"/>
    <w:rsid w:val="00030DA4"/>
    <w:rsid w:val="00031477"/>
    <w:rsid w:val="00062742"/>
    <w:rsid w:val="00084BF3"/>
    <w:rsid w:val="00085958"/>
    <w:rsid w:val="000C02F6"/>
    <w:rsid w:val="000C142C"/>
    <w:rsid w:val="000E29E2"/>
    <w:rsid w:val="000E71D3"/>
    <w:rsid w:val="00105B35"/>
    <w:rsid w:val="00112734"/>
    <w:rsid w:val="0013695C"/>
    <w:rsid w:val="001376B3"/>
    <w:rsid w:val="0017303F"/>
    <w:rsid w:val="001D4B5C"/>
    <w:rsid w:val="00246C9E"/>
    <w:rsid w:val="0025092F"/>
    <w:rsid w:val="00250B82"/>
    <w:rsid w:val="0029362D"/>
    <w:rsid w:val="002B3C39"/>
    <w:rsid w:val="003008A8"/>
    <w:rsid w:val="003570AD"/>
    <w:rsid w:val="00364B5F"/>
    <w:rsid w:val="003670F3"/>
    <w:rsid w:val="003A5FED"/>
    <w:rsid w:val="003C2123"/>
    <w:rsid w:val="00413746"/>
    <w:rsid w:val="00413934"/>
    <w:rsid w:val="0049538A"/>
    <w:rsid w:val="004A5AE9"/>
    <w:rsid w:val="004E3AA7"/>
    <w:rsid w:val="005146A0"/>
    <w:rsid w:val="005308F0"/>
    <w:rsid w:val="005432E9"/>
    <w:rsid w:val="00546BB2"/>
    <w:rsid w:val="00577CF2"/>
    <w:rsid w:val="005911EC"/>
    <w:rsid w:val="00593C01"/>
    <w:rsid w:val="005A4504"/>
    <w:rsid w:val="005E1D64"/>
    <w:rsid w:val="005E22F4"/>
    <w:rsid w:val="006302B0"/>
    <w:rsid w:val="00631E8D"/>
    <w:rsid w:val="006451D8"/>
    <w:rsid w:val="00654C82"/>
    <w:rsid w:val="006678DC"/>
    <w:rsid w:val="00672E09"/>
    <w:rsid w:val="0067790F"/>
    <w:rsid w:val="006857A2"/>
    <w:rsid w:val="006B4924"/>
    <w:rsid w:val="007151D3"/>
    <w:rsid w:val="00733975"/>
    <w:rsid w:val="007A5996"/>
    <w:rsid w:val="007E7502"/>
    <w:rsid w:val="008102B0"/>
    <w:rsid w:val="00890094"/>
    <w:rsid w:val="008C0D9D"/>
    <w:rsid w:val="008C4807"/>
    <w:rsid w:val="008C4F2C"/>
    <w:rsid w:val="008C5DA5"/>
    <w:rsid w:val="008F11A6"/>
    <w:rsid w:val="00930DC4"/>
    <w:rsid w:val="00934EBF"/>
    <w:rsid w:val="009C28CF"/>
    <w:rsid w:val="009F391D"/>
    <w:rsid w:val="00A52DE6"/>
    <w:rsid w:val="00A56D63"/>
    <w:rsid w:val="00AD5D16"/>
    <w:rsid w:val="00AE43A8"/>
    <w:rsid w:val="00B86335"/>
    <w:rsid w:val="00BD5A82"/>
    <w:rsid w:val="00C016B6"/>
    <w:rsid w:val="00C562CC"/>
    <w:rsid w:val="00C66798"/>
    <w:rsid w:val="00C702E6"/>
    <w:rsid w:val="00C843FE"/>
    <w:rsid w:val="00C91B9D"/>
    <w:rsid w:val="00C94E2E"/>
    <w:rsid w:val="00CA7AC3"/>
    <w:rsid w:val="00D05E6C"/>
    <w:rsid w:val="00D10AB4"/>
    <w:rsid w:val="00D7052A"/>
    <w:rsid w:val="00D71B7A"/>
    <w:rsid w:val="00DA169E"/>
    <w:rsid w:val="00DC0759"/>
    <w:rsid w:val="00DE4F11"/>
    <w:rsid w:val="00E70E6D"/>
    <w:rsid w:val="00E830D3"/>
    <w:rsid w:val="00E90161"/>
    <w:rsid w:val="00E9751F"/>
    <w:rsid w:val="00F126C8"/>
    <w:rsid w:val="00F16B2C"/>
    <w:rsid w:val="00F43021"/>
    <w:rsid w:val="00F92619"/>
    <w:rsid w:val="00FA335A"/>
    <w:rsid w:val="00FB5B27"/>
    <w:rsid w:val="00FC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39281F-D118-406D-9529-DF28EB9C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H">
    <w:name w:val="TAH"/>
    <w:basedOn w:val="TAC"/>
    <w:link w:val="TAHCar"/>
    <w:rsid w:val="00007D7D"/>
    <w:rPr>
      <w:b/>
    </w:rPr>
  </w:style>
  <w:style w:type="paragraph" w:customStyle="1" w:styleId="TAC">
    <w:name w:val="TAC"/>
    <w:basedOn w:val="a"/>
    <w:link w:val="TACChar"/>
    <w:rsid w:val="00007D7D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007D7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rsid w:val="00007D7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007D7D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007D7D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a">
    <w:name w:val="caption"/>
    <w:aliases w:val="cap,cap Char,Caption Char,Caption Char1 Char,cap Char Char1,Caption Char Char1 Char,cap Char2,条目"/>
    <w:basedOn w:val="a"/>
    <w:next w:val="a"/>
    <w:link w:val="Char4"/>
    <w:uiPriority w:val="99"/>
    <w:qFormat/>
    <w:rsid w:val="00C66798"/>
    <w:pPr>
      <w:tabs>
        <w:tab w:val="left" w:pos="1440"/>
      </w:tabs>
      <w:suppressAutoHyphens/>
      <w:autoSpaceDN/>
      <w:adjustRightInd/>
      <w:spacing w:before="120" w:after="120"/>
    </w:pPr>
    <w:rPr>
      <w:rFonts w:eastAsia="Times New Roman"/>
      <w:b/>
      <w:lang w:eastAsia="ar-SA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条目 Char"/>
    <w:link w:val="aa"/>
    <w:uiPriority w:val="99"/>
    <w:rsid w:val="00C66798"/>
    <w:rPr>
      <w:rFonts w:ascii="Times New Roman" w:eastAsia="Times New Roman" w:hAnsi="Times New Roman" w:cs="Times New Roman"/>
      <w:b/>
      <w:kern w:val="0"/>
      <w:sz w:val="20"/>
      <w:szCs w:val="20"/>
      <w:lang w:val="en-GB" w:eastAsia="ar-SA"/>
    </w:rPr>
  </w:style>
  <w:style w:type="paragraph" w:customStyle="1" w:styleId="Comments">
    <w:name w:val="Comments"/>
    <w:basedOn w:val="a"/>
    <w:link w:val="CommentsChar"/>
    <w:qFormat/>
    <w:rsid w:val="00890094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90094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1177</Words>
  <Characters>6711</Characters>
  <Application>Microsoft Office Word</Application>
  <DocSecurity>0</DocSecurity>
  <Lines>55</Lines>
  <Paragraphs>15</Paragraphs>
  <ScaleCrop>false</ScaleCrop>
  <Company>Spreadtrum</Company>
  <LinksUpToDate>false</LinksUpToDate>
  <CharactersWithSpaces>7873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Sa Zhang (张飒)</cp:lastModifiedBy>
  <cp:revision>10</cp:revision>
  <dcterms:created xsi:type="dcterms:W3CDTF">2018-01-12T07:26:00Z</dcterms:created>
  <dcterms:modified xsi:type="dcterms:W3CDTF">2018-01-12T09:31:00Z</dcterms:modified>
</cp:coreProperties>
</file>